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37" w:rsidRDefault="00886837" w:rsidP="00C874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pt;margin-top:-19.1pt;width:558.8pt;height:725.4pt;z-index:251659264;mso-position-horizontal-relative:margin;mso-position-vertical-relative:margin">
            <v:imagedata r:id="rId8" o:title="годовой план"/>
            <w10:wrap type="square" anchorx="margin" anchory="margin"/>
          </v:shape>
        </w:pict>
      </w:r>
    </w:p>
    <w:p w:rsidR="00C874D8" w:rsidRDefault="00C874D8" w:rsidP="00C874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C874D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p w:rsidR="00905694" w:rsidRPr="00C874D8" w:rsidRDefault="00905694" w:rsidP="00C874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6758"/>
        <w:gridCol w:w="1746"/>
      </w:tblGrid>
      <w:tr w:rsidR="00C874D8" w:rsidRPr="00C874D8" w:rsidTr="00905694">
        <w:tc>
          <w:tcPr>
            <w:tcW w:w="1067" w:type="dxa"/>
          </w:tcPr>
          <w:p w:rsidR="00C874D8" w:rsidRPr="00C874D8" w:rsidRDefault="00C874D8" w:rsidP="00C874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874D8" w:rsidRPr="00C874D8" w:rsidRDefault="00C874D8" w:rsidP="00C874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874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758" w:type="dxa"/>
          </w:tcPr>
          <w:p w:rsidR="00C874D8" w:rsidRPr="00C874D8" w:rsidRDefault="00C874D8" w:rsidP="00C874D8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Содержание</w:t>
            </w:r>
          </w:p>
        </w:tc>
        <w:tc>
          <w:tcPr>
            <w:tcW w:w="1746" w:type="dxa"/>
          </w:tcPr>
          <w:p w:rsidR="00C874D8" w:rsidRPr="00C874D8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C874D8" w:rsidRPr="00C874D8" w:rsidTr="00905694">
        <w:tc>
          <w:tcPr>
            <w:tcW w:w="1067" w:type="dxa"/>
          </w:tcPr>
          <w:p w:rsidR="00C874D8" w:rsidRPr="00C874D8" w:rsidRDefault="00C874D8" w:rsidP="00C874D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8" w:type="dxa"/>
          </w:tcPr>
          <w:p w:rsidR="00C874D8" w:rsidRPr="00C874D8" w:rsidRDefault="00C874D8" w:rsidP="00B81BAC">
            <w:pPr>
              <w:rPr>
                <w:rFonts w:ascii="Times New Roman" w:hAnsi="Times New Roman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>Нормативно – правовые документы</w:t>
            </w:r>
          </w:p>
          <w:p w:rsidR="00C874D8" w:rsidRPr="00C874D8" w:rsidRDefault="00C874D8" w:rsidP="00B81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874D8" w:rsidRPr="00C874D8" w:rsidRDefault="00C874D8" w:rsidP="00B81BAC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>3-</w:t>
            </w:r>
            <w:r w:rsidR="00B81B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74D8" w:rsidRPr="00C874D8" w:rsidTr="00905694">
        <w:tc>
          <w:tcPr>
            <w:tcW w:w="1067" w:type="dxa"/>
          </w:tcPr>
          <w:p w:rsidR="00C874D8" w:rsidRPr="00C874D8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8" w:type="dxa"/>
          </w:tcPr>
          <w:p w:rsidR="00C874D8" w:rsidRPr="00C874D8" w:rsidRDefault="00C874D8" w:rsidP="00B81BA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>Пояснительная записка к годовому плану</w:t>
            </w:r>
          </w:p>
        </w:tc>
        <w:tc>
          <w:tcPr>
            <w:tcW w:w="1746" w:type="dxa"/>
          </w:tcPr>
          <w:p w:rsidR="00C874D8" w:rsidRPr="00C874D8" w:rsidRDefault="00C874D8" w:rsidP="00B81BAC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>5-</w:t>
            </w:r>
            <w:r w:rsidR="00B81B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74D8" w:rsidRPr="00C874D8" w:rsidTr="00905694">
        <w:tc>
          <w:tcPr>
            <w:tcW w:w="1067" w:type="dxa"/>
          </w:tcPr>
          <w:p w:rsidR="00C874D8" w:rsidRPr="00C874D8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758" w:type="dxa"/>
          </w:tcPr>
          <w:p w:rsidR="00C874D8" w:rsidRPr="00C874D8" w:rsidRDefault="00C874D8" w:rsidP="00B81BA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C874D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46" w:type="dxa"/>
          </w:tcPr>
          <w:p w:rsidR="00C874D8" w:rsidRPr="00C874D8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874D8" w:rsidRPr="00C874D8" w:rsidTr="00905694">
        <w:tc>
          <w:tcPr>
            <w:tcW w:w="1067" w:type="dxa"/>
          </w:tcPr>
          <w:p w:rsidR="00C874D8" w:rsidRPr="00C874D8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6758" w:type="dxa"/>
          </w:tcPr>
          <w:p w:rsidR="00C874D8" w:rsidRPr="00C874D8" w:rsidRDefault="00905694" w:rsidP="00CF649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 xml:space="preserve">Задачи дошкольного образовательного </w:t>
            </w:r>
            <w:r w:rsidR="00CF6495">
              <w:rPr>
                <w:rFonts w:ascii="Times New Roman" w:hAnsi="Times New Roman"/>
                <w:sz w:val="28"/>
                <w:szCs w:val="28"/>
              </w:rPr>
              <w:t>подразделения «Лучик»</w:t>
            </w:r>
            <w:r w:rsidRPr="00C874D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F6495">
              <w:rPr>
                <w:rFonts w:ascii="Times New Roman" w:hAnsi="Times New Roman"/>
                <w:sz w:val="28"/>
                <w:szCs w:val="28"/>
              </w:rPr>
              <w:t>20</w:t>
            </w:r>
            <w:r w:rsidRPr="00C874D8">
              <w:rPr>
                <w:rFonts w:ascii="Times New Roman" w:hAnsi="Times New Roman"/>
                <w:sz w:val="28"/>
                <w:szCs w:val="28"/>
              </w:rPr>
              <w:t>-20</w:t>
            </w:r>
            <w:r w:rsidR="00CF6495">
              <w:rPr>
                <w:rFonts w:ascii="Times New Roman" w:hAnsi="Times New Roman"/>
                <w:sz w:val="28"/>
                <w:szCs w:val="28"/>
              </w:rPr>
              <w:t>21</w:t>
            </w:r>
            <w:r w:rsidRPr="00C874D8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1746" w:type="dxa"/>
          </w:tcPr>
          <w:p w:rsidR="00C874D8" w:rsidRPr="00C874D8" w:rsidRDefault="00905694" w:rsidP="00C874D8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74D8" w:rsidRPr="00C874D8" w:rsidTr="00905694">
        <w:tc>
          <w:tcPr>
            <w:tcW w:w="1067" w:type="dxa"/>
          </w:tcPr>
          <w:p w:rsidR="00C874D8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905694" w:rsidRPr="00C874D8" w:rsidRDefault="00905694" w:rsidP="00C874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6758" w:type="dxa"/>
          </w:tcPr>
          <w:p w:rsidR="00C874D8" w:rsidRPr="00C874D8" w:rsidRDefault="00C874D8" w:rsidP="00B81BA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C874D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C874D8" w:rsidRPr="00C874D8" w:rsidRDefault="00905694" w:rsidP="00B81BA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74D8">
              <w:rPr>
                <w:rFonts w:ascii="Times New Roman" w:hAnsi="Times New Roman"/>
                <w:sz w:val="28"/>
                <w:szCs w:val="28"/>
              </w:rPr>
              <w:t>Методическая работа с педагогическими кадрами</w:t>
            </w:r>
          </w:p>
        </w:tc>
        <w:tc>
          <w:tcPr>
            <w:tcW w:w="1746" w:type="dxa"/>
          </w:tcPr>
          <w:p w:rsidR="00C874D8" w:rsidRPr="00905694" w:rsidRDefault="00C874D8" w:rsidP="00C874D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694" w:rsidRPr="00C874D8" w:rsidRDefault="00905694" w:rsidP="00905694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5694">
              <w:rPr>
                <w:rFonts w:ascii="Times New Roman" w:hAnsi="Times New Roman"/>
                <w:sz w:val="28"/>
                <w:szCs w:val="28"/>
              </w:rPr>
              <w:t>9-14</w:t>
            </w:r>
          </w:p>
        </w:tc>
      </w:tr>
    </w:tbl>
    <w:p w:rsidR="00C874D8" w:rsidRPr="00C874D8" w:rsidRDefault="00C874D8" w:rsidP="00C874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874D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    </w:t>
      </w: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874D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</w:t>
      </w: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905694" w:rsidRDefault="00905694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B81BAC" w:rsidRPr="00C874D8" w:rsidRDefault="00B81BAC" w:rsidP="00C874D8">
      <w:pPr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4D8" w:rsidRPr="00C874D8" w:rsidRDefault="00C874D8" w:rsidP="00C874D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C87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7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Нормативно – правовые документы</w:t>
      </w:r>
    </w:p>
    <w:p w:rsidR="00C874D8" w:rsidRPr="00C874D8" w:rsidRDefault="00C874D8" w:rsidP="00C8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Нормативно-правовое обеспечение деятельности </w:t>
      </w:r>
      <w:proofErr w:type="gramStart"/>
      <w:r w:rsidRPr="00C87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78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8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«Лучик»</w:t>
      </w:r>
      <w:r w:rsidRPr="00C87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874D8" w:rsidRPr="00C874D8" w:rsidRDefault="00C874D8" w:rsidP="00C874D8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8"/>
          <w:szCs w:val="28"/>
          <w:lang w:eastAsia="ru-RU"/>
        </w:rPr>
      </w:pPr>
    </w:p>
    <w:p w:rsidR="00C874D8" w:rsidRPr="00C874D8" w:rsidRDefault="00C874D8" w:rsidP="00C874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4D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деятельности учреждения осуществляется в соответствии с нормативно-правовыми документами:</w:t>
      </w:r>
    </w:p>
    <w:p w:rsidR="00C874D8" w:rsidRPr="00C874D8" w:rsidRDefault="00C874D8" w:rsidP="00C87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>1.Федеральные документы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-Федеральный закон от 29.12.2012 № 273-ФЗ «Об образовании в Российской Федерации»;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-Федеральный закон от 29.12.2010 №436-ФЗ «О защите детей от информации, причиняющей вред их здоровью и развитию»;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-Указ Президента РФ от 07.05.2012 № 597 «О мероприятиях по реализации государственной социальной политики»;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-Указ Президента РФ от 07.05.2012 №599 «О мерах по реализации государственной политики в области образования и науки»;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 -Федеральный закон от 24 июля 1998 № 124-ФЗ «Об основных гарантиях прав ребенка в Российской Федерации»;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 мая 2013 N 26 «Об утверждении СанПиН 2.4.1.3049-13»;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 -Письмо Министерства образования и науки Российской Федерации от 29.11.2013 №08-1888 «О направлении рекомендаций». </w:t>
      </w:r>
    </w:p>
    <w:p w:rsidR="00C874D8" w:rsidRPr="00C874D8" w:rsidRDefault="00C874D8" w:rsidP="00C874D8">
      <w:r w:rsidRPr="00C874D8">
        <w:t xml:space="preserve"> </w:t>
      </w:r>
    </w:p>
    <w:p w:rsidR="00C874D8" w:rsidRPr="00C874D8" w:rsidRDefault="00C874D8" w:rsidP="00C87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>2.Региональные документы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 Закон Республики Крым от 06.07.2015 №131-ЗРК/2015 «Об образовании в Республике Крым»;</w:t>
      </w:r>
    </w:p>
    <w:p w:rsidR="00C874D8" w:rsidRP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 «Рекомендации по разработке основной образовательной программы дошкольного образования» управления надзора и контроля в сфере образования Министерства образования, науки и молодежи Республики Крым.</w:t>
      </w:r>
    </w:p>
    <w:p w:rsidR="00C874D8" w:rsidRDefault="00C874D8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D8">
        <w:rPr>
          <w:rFonts w:ascii="Times New Roman" w:hAnsi="Times New Roman" w:cs="Times New Roman"/>
          <w:sz w:val="28"/>
          <w:szCs w:val="28"/>
        </w:rPr>
        <w:t xml:space="preserve"> - «Методические рекомендации по  организации учебно-воспитательного процесса в дошкольных образовательных учреждениях» управления надзора и контроля в сфере образования Министерства образования, науки и молодежи Республики Крым.</w:t>
      </w:r>
    </w:p>
    <w:p w:rsidR="00786D05" w:rsidRDefault="00786D05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05" w:rsidRDefault="00786D05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05" w:rsidRDefault="00786D05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05" w:rsidRPr="00C874D8" w:rsidRDefault="00786D05" w:rsidP="00C8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4D8" w:rsidRPr="00C874D8" w:rsidRDefault="00C874D8" w:rsidP="00C874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89"/>
        <w:gridCol w:w="1811"/>
        <w:gridCol w:w="2129"/>
        <w:gridCol w:w="850"/>
      </w:tblGrid>
      <w:tr w:rsidR="00C874D8" w:rsidRPr="00C874D8" w:rsidTr="00C874D8">
        <w:tc>
          <w:tcPr>
            <w:tcW w:w="468" w:type="dxa"/>
            <w:shd w:val="clear" w:color="auto" w:fill="auto"/>
          </w:tcPr>
          <w:p w:rsidR="00C874D8" w:rsidRPr="00C874D8" w:rsidRDefault="00C874D8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9" w:type="dxa"/>
            <w:shd w:val="clear" w:color="auto" w:fill="auto"/>
          </w:tcPr>
          <w:p w:rsidR="00C874D8" w:rsidRPr="00C874D8" w:rsidRDefault="00C874D8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11" w:type="dxa"/>
            <w:shd w:val="clear" w:color="auto" w:fill="auto"/>
          </w:tcPr>
          <w:p w:rsidR="00C874D8" w:rsidRPr="00C874D8" w:rsidRDefault="00C874D8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C874D8" w:rsidRPr="00C874D8" w:rsidRDefault="00C874D8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9" w:type="dxa"/>
            <w:shd w:val="clear" w:color="auto" w:fill="auto"/>
          </w:tcPr>
          <w:p w:rsidR="00C874D8" w:rsidRPr="00C874D8" w:rsidRDefault="00C874D8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50" w:type="dxa"/>
            <w:shd w:val="clear" w:color="auto" w:fill="auto"/>
          </w:tcPr>
          <w:p w:rsidR="00C874D8" w:rsidRPr="00C874D8" w:rsidRDefault="00C874D8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6D05" w:rsidRPr="00C874D8" w:rsidTr="00786D05">
        <w:tc>
          <w:tcPr>
            <w:tcW w:w="468" w:type="dxa"/>
            <w:shd w:val="clear" w:color="auto" w:fill="auto"/>
          </w:tcPr>
          <w:p w:rsidR="00786D05" w:rsidRPr="00C874D8" w:rsidRDefault="00786D05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dxa"/>
            <w:shd w:val="clear" w:color="auto" w:fill="auto"/>
          </w:tcPr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</w:t>
            </w:r>
            <w:proofErr w:type="gramEnd"/>
          </w:p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локальных актов о работе</w:t>
            </w:r>
          </w:p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86D05" w:rsidRPr="00C874D8" w:rsidRDefault="00786D05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86D05" w:rsidRPr="00C874D8" w:rsidRDefault="00786D05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86D05" w:rsidRPr="00C874D8" w:rsidRDefault="00786D05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D05" w:rsidRPr="00C874D8" w:rsidTr="00C874D8">
        <w:tc>
          <w:tcPr>
            <w:tcW w:w="468" w:type="dxa"/>
            <w:shd w:val="clear" w:color="auto" w:fill="auto"/>
          </w:tcPr>
          <w:p w:rsidR="00786D05" w:rsidRPr="00C874D8" w:rsidRDefault="00786D05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dxa"/>
            <w:shd w:val="clear" w:color="auto" w:fill="auto"/>
          </w:tcPr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 (локальные акты, Положения, и др.)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786D05" w:rsidRPr="00C874D8" w:rsidRDefault="00786D05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86D05" w:rsidRPr="00C874D8" w:rsidRDefault="00786D05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850" w:type="dxa"/>
            <w:shd w:val="clear" w:color="auto" w:fill="auto"/>
          </w:tcPr>
          <w:p w:rsidR="00786D05" w:rsidRPr="00C874D8" w:rsidRDefault="00786D05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D05" w:rsidRPr="00C874D8" w:rsidTr="00C874D8">
        <w:tc>
          <w:tcPr>
            <w:tcW w:w="468" w:type="dxa"/>
            <w:shd w:val="clear" w:color="auto" w:fill="auto"/>
          </w:tcPr>
          <w:p w:rsidR="00786D05" w:rsidRPr="00C874D8" w:rsidRDefault="00786D05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dxa"/>
            <w:shd w:val="clear" w:color="auto" w:fill="auto"/>
          </w:tcPr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инструктажи:</w:t>
            </w:r>
          </w:p>
          <w:p w:rsidR="00786D05" w:rsidRPr="00C874D8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внутреннего трудового</w:t>
            </w:r>
          </w:p>
          <w:p w:rsidR="00786D05" w:rsidRPr="00C874D8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распорядка»</w:t>
            </w:r>
          </w:p>
          <w:p w:rsidR="00786D05" w:rsidRPr="00C874D8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труда и техника безопасности»</w:t>
            </w:r>
          </w:p>
          <w:p w:rsidR="00786D05" w:rsidRPr="00786D05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«Техника безопасности при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утренников»</w:t>
            </w:r>
          </w:p>
          <w:p w:rsidR="00786D05" w:rsidRPr="00C874D8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жизни и здоровья воспитанников в зимний период»</w:t>
            </w:r>
          </w:p>
          <w:p w:rsidR="00786D05" w:rsidRPr="00C874D8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 в период</w:t>
            </w:r>
          </w:p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эпидемиологического неблагополучия»</w:t>
            </w:r>
          </w:p>
          <w:p w:rsidR="00786D05" w:rsidRPr="00C874D8" w:rsidRDefault="00786D05" w:rsidP="00786D05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proofErr w:type="gramStart"/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proofErr w:type="gramEnd"/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786D05" w:rsidRPr="00C874D8" w:rsidRDefault="00786D05" w:rsidP="0078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работы» и др.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786D05" w:rsidRPr="00C874D8" w:rsidRDefault="00786D05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86D05" w:rsidRPr="00C874D8" w:rsidRDefault="00A875C2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  <w:r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r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D05" w:rsidRPr="00C8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медсестра</w:t>
            </w:r>
            <w:proofErr w:type="gramEnd"/>
          </w:p>
          <w:p w:rsidR="00786D05" w:rsidRPr="00C874D8" w:rsidRDefault="00786D05" w:rsidP="0078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6D05" w:rsidRPr="00C874D8" w:rsidRDefault="00786D05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4D8" w:rsidRPr="00C874D8" w:rsidRDefault="00C874D8" w:rsidP="00C8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4D8" w:rsidRPr="00C874D8" w:rsidRDefault="00C874D8" w:rsidP="00C8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>  Годовой  учебный план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C874D8" w:rsidRPr="00C874D8" w:rsidRDefault="00C874D8" w:rsidP="00C8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4D8" w:rsidRPr="00C874D8" w:rsidRDefault="00C874D8" w:rsidP="00C8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4D8" w:rsidRPr="00C874D8" w:rsidRDefault="00C874D8" w:rsidP="00C8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C874D8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C2" w:rsidRDefault="00A875C2" w:rsidP="00C8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4D8" w:rsidRPr="00C874D8" w:rsidRDefault="00C874D8" w:rsidP="00A87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7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74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годовому  плану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A8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C8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</w:t>
      </w:r>
      <w:r w:rsidR="00A8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C8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8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 включает в себя следующее: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режим работы </w:t>
      </w:r>
      <w:proofErr w:type="gramStart"/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A8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8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«Лучик»</w:t>
      </w: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структуру учебного года;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недель в учебном году;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образовательной деятельности;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каникул, их начало и окончание;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874D8" w:rsidRPr="00C874D8" w:rsidRDefault="00C874D8" w:rsidP="00C874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Годовой учебный план обсуждается и принимается Педагогическим советом и утверждается приказом </w:t>
      </w:r>
      <w:r w:rsidR="00A8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</w:t>
      </w: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изменения, вносимые в</w:t>
      </w:r>
      <w:r w:rsidR="00A8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план, утверждаются приказом </w:t>
      </w:r>
      <w:r w:rsidR="00A8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Pr="00C8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доводятся до всех участников образовательного процесса   </w:t>
      </w:r>
    </w:p>
    <w:p w:rsidR="00C874D8" w:rsidRPr="00C874D8" w:rsidRDefault="00C874D8" w:rsidP="00C8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>В учебном плане занятия распределены с учетом освоения Федерального и регионального компонентов государственного стандарта по возрастным группам и образовательным направлениям, с целью обеспечения необходимого минимума знаний, умений,  навыков и развития дошкольников.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ab/>
        <w:t xml:space="preserve">Рабочая неделя в </w:t>
      </w:r>
      <w:proofErr w:type="gramStart"/>
      <w:r w:rsidRPr="00C874D8">
        <w:rPr>
          <w:rFonts w:ascii="Times New Roman" w:eastAsia="Calibri" w:hAnsi="Times New Roman" w:cs="Times New Roman"/>
          <w:sz w:val="28"/>
          <w:szCs w:val="28"/>
        </w:rPr>
        <w:t>ДО</w:t>
      </w:r>
      <w:r w:rsidR="00A875C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875C2">
        <w:rPr>
          <w:rFonts w:ascii="Times New Roman" w:eastAsia="Calibri" w:hAnsi="Times New Roman" w:cs="Times New Roman"/>
          <w:sz w:val="28"/>
          <w:szCs w:val="28"/>
        </w:rPr>
        <w:t xml:space="preserve"> «Лучик» 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состоит из 5 дней.  Расписание  занятий на неделю соответствует количеству занятий по программе и требованиям </w:t>
      </w:r>
      <w:proofErr w:type="spellStart"/>
      <w:r w:rsidRPr="00C874D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(2.4.1.3049-13). </w:t>
      </w:r>
    </w:p>
    <w:p w:rsid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C874D8">
        <w:rPr>
          <w:rFonts w:ascii="Times New Roman" w:eastAsia="Calibri" w:hAnsi="Times New Roman" w:cs="Times New Roman"/>
          <w:sz w:val="28"/>
          <w:szCs w:val="28"/>
        </w:rPr>
        <w:t>Максимально допустимое количество учебных занятий в первой половине дня в младших и средних группах не превышает – двух, а в старших и подготовительных трех.</w:t>
      </w:r>
    </w:p>
    <w:p w:rsidR="00C35687" w:rsidRPr="00C874D8" w:rsidRDefault="00C35687" w:rsidP="00C35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группе раннего возраста проводится </w:t>
      </w:r>
      <w:r w:rsidR="0041104C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в неделю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r w:rsidR="00C35687">
        <w:rPr>
          <w:rFonts w:ascii="Times New Roman" w:eastAsia="Calibri" w:hAnsi="Times New Roman" w:cs="Times New Roman"/>
          <w:sz w:val="28"/>
          <w:szCs w:val="28"/>
        </w:rPr>
        <w:t>младшей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группе проводится  </w:t>
      </w:r>
      <w:r w:rsidR="0041104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>,5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 занятий   в неделю.</w:t>
      </w:r>
    </w:p>
    <w:p w:rsidR="00C874D8" w:rsidRPr="00C874D8" w:rsidRDefault="00C874D8" w:rsidP="00C8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35687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группе проводится   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3568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>,5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занятий   в неделю.</w:t>
      </w:r>
    </w:p>
    <w:p w:rsidR="00C874D8" w:rsidRPr="00C874D8" w:rsidRDefault="00C874D8" w:rsidP="00C8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35687">
        <w:rPr>
          <w:rFonts w:ascii="Times New Roman" w:eastAsia="Calibri" w:hAnsi="Times New Roman" w:cs="Times New Roman"/>
          <w:sz w:val="28"/>
          <w:szCs w:val="28"/>
        </w:rPr>
        <w:t>разновозрастной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группе проводится   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3568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>,5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занятий   в неделю.</w:t>
      </w:r>
    </w:p>
    <w:p w:rsidR="00C874D8" w:rsidRPr="00C874D8" w:rsidRDefault="00C874D8" w:rsidP="00C874D8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874D8">
        <w:rPr>
          <w:rFonts w:ascii="Times New Roman" w:eastAsia="Calibri" w:hAnsi="Times New Roman" w:cs="Times New Roman"/>
          <w:b/>
          <w:sz w:val="26"/>
          <w:szCs w:val="26"/>
        </w:rPr>
        <w:t>КОЛЛИЧЕСТВО ЗАНЯТИЙ В НЕДЕЛЮ ПО ВОЗРАСТНЫМ ГРУППАМ.</w:t>
      </w:r>
    </w:p>
    <w:p w:rsidR="00C874D8" w:rsidRPr="00C874D8" w:rsidRDefault="00C874D8" w:rsidP="00C874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0"/>
        <w:gridCol w:w="1888"/>
        <w:gridCol w:w="1417"/>
        <w:gridCol w:w="1417"/>
        <w:gridCol w:w="1418"/>
        <w:gridCol w:w="1559"/>
      </w:tblGrid>
      <w:tr w:rsidR="00C35687" w:rsidRPr="00C874D8" w:rsidTr="00C35687">
        <w:tc>
          <w:tcPr>
            <w:tcW w:w="2360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Младшая </w:t>
            </w: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Разновозрастная </w:t>
            </w: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C35687" w:rsidRPr="00C874D8" w:rsidTr="00C35687">
        <w:tc>
          <w:tcPr>
            <w:tcW w:w="2360" w:type="dxa"/>
            <w:vMerge w:val="restart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5687" w:rsidRPr="00C874D8" w:rsidTr="00C35687"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5687" w:rsidRPr="00C874D8" w:rsidTr="00C35687">
        <w:tc>
          <w:tcPr>
            <w:tcW w:w="2360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5687" w:rsidRPr="00C874D8" w:rsidTr="00C35687">
        <w:tc>
          <w:tcPr>
            <w:tcW w:w="2360" w:type="dxa"/>
            <w:vMerge w:val="restart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5687" w:rsidRPr="00C874D8" w:rsidTr="00C35687"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35687" w:rsidRPr="00C874D8" w:rsidTr="00C35687"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35687" w:rsidRPr="00C874D8" w:rsidTr="00C35687">
        <w:trPr>
          <w:trHeight w:val="746"/>
        </w:trPr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5687" w:rsidRPr="00C874D8" w:rsidTr="00C35687">
        <w:trPr>
          <w:trHeight w:val="746"/>
        </w:trPr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35687" w:rsidRPr="00C874D8" w:rsidTr="00C35687">
        <w:tc>
          <w:tcPr>
            <w:tcW w:w="2360" w:type="dxa"/>
            <w:vMerge w:val="restart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5687" w:rsidRPr="00C874D8" w:rsidTr="00C35687"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35687" w:rsidRPr="00C874D8" w:rsidTr="00C35687"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35687" w:rsidRPr="00C874D8" w:rsidTr="00C35687">
        <w:tc>
          <w:tcPr>
            <w:tcW w:w="2360" w:type="dxa"/>
            <w:vMerge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Музыкально-ритмическое</w:t>
            </w:r>
          </w:p>
        </w:tc>
        <w:tc>
          <w:tcPr>
            <w:tcW w:w="1417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35687" w:rsidRPr="00C874D8" w:rsidRDefault="00C35687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5687" w:rsidRPr="00C874D8" w:rsidTr="00C35687">
        <w:tc>
          <w:tcPr>
            <w:tcW w:w="2360" w:type="dxa"/>
          </w:tcPr>
          <w:p w:rsidR="00C35687" w:rsidRPr="00C874D8" w:rsidRDefault="00C35687" w:rsidP="00C874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88" w:type="dxa"/>
          </w:tcPr>
          <w:p w:rsidR="00C35687" w:rsidRPr="00C874D8" w:rsidRDefault="00C35687" w:rsidP="00C874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35687" w:rsidRPr="00C874D8" w:rsidRDefault="0041104C" w:rsidP="00C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C35687"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C35687" w:rsidRPr="00C874D8" w:rsidRDefault="00C35687" w:rsidP="00411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11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C35687" w:rsidRPr="00C874D8" w:rsidRDefault="00C35687" w:rsidP="00C35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87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C874D8" w:rsidRPr="00C874D8" w:rsidRDefault="00C874D8" w:rsidP="00C8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>Образовательные области социально-коммуникативное развитие, речевое развитие проходят через все виды занятий в зависимости от организации детей, а также в игре, т.к. этот вид деятельности является ведущим  в дошкольном возрасте.</w:t>
      </w:r>
    </w:p>
    <w:p w:rsidR="00C874D8" w:rsidRPr="00C874D8" w:rsidRDefault="00C874D8" w:rsidP="00C874D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4D8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одного учебного занятия составляет </w:t>
      </w:r>
      <w:r w:rsidRPr="00C874D8">
        <w:rPr>
          <w:rFonts w:ascii="Times New Roman" w:eastAsia="Calibri" w:hAnsi="Times New Roman" w:cs="Times New Roman"/>
          <w:sz w:val="28"/>
          <w:szCs w:val="28"/>
        </w:rPr>
        <w:t>(согласно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74D8">
        <w:rPr>
          <w:rFonts w:ascii="Times New Roman" w:eastAsia="Calibri" w:hAnsi="Times New Roman" w:cs="Times New Roman"/>
          <w:color w:val="000000"/>
          <w:sz w:val="28"/>
          <w:szCs w:val="28"/>
        </w:rPr>
        <w:t>СанПиН 2.4.1.3049-13 пункты 11.9., 11.10., 11.11.</w:t>
      </w:r>
      <w:r w:rsidRPr="00C874D8">
        <w:rPr>
          <w:rFonts w:ascii="Times New Roman" w:eastAsia="Calibri" w:hAnsi="Times New Roman" w:cs="Times New Roman"/>
          <w:sz w:val="28"/>
          <w:szCs w:val="28"/>
        </w:rPr>
        <w:t>)</w:t>
      </w:r>
      <w:r w:rsidRPr="00C874D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35687" w:rsidRDefault="00C35687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группе раннего возраста – 10 минут;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1104C">
        <w:rPr>
          <w:rFonts w:ascii="Times New Roman" w:eastAsia="Calibri" w:hAnsi="Times New Roman" w:cs="Times New Roman"/>
          <w:sz w:val="28"/>
          <w:szCs w:val="28"/>
        </w:rPr>
        <w:t>младшей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группе – </w:t>
      </w:r>
      <w:r w:rsidR="0041104C">
        <w:rPr>
          <w:rFonts w:ascii="Times New Roman" w:eastAsia="Calibri" w:hAnsi="Times New Roman" w:cs="Times New Roman"/>
          <w:sz w:val="28"/>
          <w:szCs w:val="28"/>
        </w:rPr>
        <w:t>15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минут;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1104C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группе – 2</w:t>
      </w:r>
      <w:r w:rsidR="0041104C">
        <w:rPr>
          <w:rFonts w:ascii="Times New Roman" w:eastAsia="Calibri" w:hAnsi="Times New Roman" w:cs="Times New Roman"/>
          <w:sz w:val="28"/>
          <w:szCs w:val="28"/>
        </w:rPr>
        <w:t>0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минут;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1104C">
        <w:rPr>
          <w:rFonts w:ascii="Times New Roman" w:eastAsia="Calibri" w:hAnsi="Times New Roman" w:cs="Times New Roman"/>
          <w:sz w:val="28"/>
          <w:szCs w:val="28"/>
        </w:rPr>
        <w:t>разновозрастной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группе – </w:t>
      </w:r>
      <w:r w:rsidR="0041104C">
        <w:rPr>
          <w:rFonts w:ascii="Times New Roman" w:eastAsia="Calibri" w:hAnsi="Times New Roman" w:cs="Times New Roman"/>
          <w:sz w:val="28"/>
          <w:szCs w:val="28"/>
        </w:rPr>
        <w:t>25</w:t>
      </w: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 средней группе не превышает 40 минут, а в старшей и подготовительной- 50 минут и 1,5 часа соответственно.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ab/>
        <w:t>В середине занятия требующего умственного напряжения проводится полутора, двухминутная пауза (физкультминутка).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ab/>
        <w:t>Между непосредственной образовательной деятельностью предусмотрен перерыв, заполненный подвижной, малоподвижной игрой или музыкально-ритмическими движениями.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>В средней, старшей и подготовительной группах перерыв составляет не менее 10 минут;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  Предусматривается проведение непосредственной образовательной деятельности  для детей во второй половине дня после дневного сна, но не чаще чем 2-3 раза в неделю.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ab/>
        <w:t xml:space="preserve">Среди общего времени непосредственной образовательной деятельности отводится 50% занятиям, требующим от детей умственного </w:t>
      </w:r>
      <w:r w:rsidRPr="00C874D8">
        <w:rPr>
          <w:rFonts w:ascii="Times New Roman" w:eastAsia="Calibri" w:hAnsi="Times New Roman" w:cs="Times New Roman"/>
          <w:sz w:val="28"/>
          <w:szCs w:val="28"/>
        </w:rPr>
        <w:lastRenderedPageBreak/>
        <w:t>напряжения, остальные 50% - НОД физкультурно-оздоровительного и эстетического цикла (музыкально-ритмические занятия).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ab/>
        <w:t xml:space="preserve">В недельном расписании непосредственной образовательной деятельности  по наиболее трудным предметам, требующим повышенной познавательной активности и умственного напряжения детей, планируются в первую половину дня, в дни наиболее высокой работоспособности детей (вторник, среда). Для профилактики утомления указанные занятия сочетаются с </w:t>
      </w:r>
      <w:proofErr w:type="gramStart"/>
      <w:r w:rsidRPr="00C874D8">
        <w:rPr>
          <w:rFonts w:ascii="Times New Roman" w:eastAsia="Calibri" w:hAnsi="Times New Roman" w:cs="Times New Roman"/>
          <w:sz w:val="28"/>
          <w:szCs w:val="28"/>
        </w:rPr>
        <w:t>физкультурными</w:t>
      </w:r>
      <w:proofErr w:type="gramEnd"/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и музыкально-ритмическими НОД.</w:t>
      </w:r>
    </w:p>
    <w:p w:rsidR="00C874D8" w:rsidRPr="00C874D8" w:rsidRDefault="00C874D8" w:rsidP="00411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ab/>
        <w:t xml:space="preserve">Планирование специально организованной деятельности в соответствии с сеткой. Структура написания НОД: Вид образовательной деятельности, тема, программное содержание, оборудование и материалы, источник </w:t>
      </w:r>
      <w:r w:rsidRPr="00C874D8">
        <w:rPr>
          <w:rFonts w:ascii="Times New Roman" w:eastAsia="Calibri" w:hAnsi="Times New Roman" w:cs="Times New Roman"/>
          <w:i/>
          <w:sz w:val="28"/>
          <w:szCs w:val="28"/>
        </w:rPr>
        <w:t>(с указание автора и стр.)</w:t>
      </w:r>
    </w:p>
    <w:p w:rsidR="00C874D8" w:rsidRPr="00C874D8" w:rsidRDefault="00C874D8" w:rsidP="00C874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Используя тематическую модель планирования в конце недели (пятница) воспитатель планирует проведение игрового интегративно-познавательного </w:t>
      </w:r>
      <w:proofErr w:type="gramStart"/>
      <w:r w:rsidRPr="00C874D8">
        <w:rPr>
          <w:rFonts w:ascii="Times New Roman" w:eastAsia="Calibri" w:hAnsi="Times New Roman" w:cs="Times New Roman"/>
          <w:sz w:val="28"/>
          <w:szCs w:val="28"/>
        </w:rPr>
        <w:t>комплекса</w:t>
      </w:r>
      <w:proofErr w:type="gramEnd"/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который необходим педагогу, непосредственно работающему с детьми, для получения «обратной связи» в процессе взаимодействия с ребенком или с группой детей. При этом</w:t>
      </w:r>
      <w:proofErr w:type="gramStart"/>
      <w:r w:rsidRPr="00C874D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согласно ФГОС ДО, такая оценка индивидуального развития детей прежде всего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41104C" w:rsidRDefault="00C874D8" w:rsidP="00C874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C874D8" w:rsidRPr="00C874D8" w:rsidRDefault="00C874D8" w:rsidP="004110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4D8">
        <w:rPr>
          <w:rFonts w:ascii="Times New Roman" w:eastAsia="Calibri" w:hAnsi="Times New Roman" w:cs="Times New Roman"/>
          <w:b/>
          <w:sz w:val="28"/>
          <w:szCs w:val="28"/>
        </w:rPr>
        <w:t>СТРУКТУРА    ОБРАЗОВАТЕЛЬНОГО    ГОДА</w:t>
      </w:r>
    </w:p>
    <w:p w:rsidR="00C874D8" w:rsidRPr="00C874D8" w:rsidRDefault="00C874D8" w:rsidP="00C874D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74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20</w:t>
      </w:r>
      <w:r w:rsidR="0041104C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 w:rsidRPr="00C874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20</w:t>
      </w:r>
      <w:r w:rsidR="0041104C"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Pr="00C874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учебный год</w:t>
      </w:r>
    </w:p>
    <w:p w:rsidR="00C874D8" w:rsidRPr="00C874D8" w:rsidRDefault="0041104C" w:rsidP="00C874D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u w:val="single"/>
        </w:rPr>
        <w:t>16</w:t>
      </w:r>
      <w:r w:rsidR="00C874D8"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-</w:t>
      </w:r>
      <w:r>
        <w:rPr>
          <w:rFonts w:ascii="Times New Roman" w:eastAsia="Calibri" w:hAnsi="Times New Roman" w:cs="Times New Roman"/>
          <w:b/>
          <w:bCs/>
          <w:sz w:val="28"/>
          <w:u w:val="single"/>
        </w:rPr>
        <w:t>30</w:t>
      </w:r>
      <w:r w:rsidR="00C874D8"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u w:val="single"/>
        </w:rPr>
        <w:t>декабря</w:t>
      </w:r>
      <w:r w:rsidR="00C874D8" w:rsidRPr="00C874D8">
        <w:rPr>
          <w:rFonts w:ascii="Times New Roman" w:eastAsia="Calibri" w:hAnsi="Times New Roman" w:cs="Times New Roman"/>
          <w:b/>
          <w:bCs/>
          <w:sz w:val="28"/>
        </w:rPr>
        <w:t xml:space="preserve">  –  </w:t>
      </w:r>
      <w:r w:rsidR="00C874D8" w:rsidRPr="00C874D8">
        <w:rPr>
          <w:rFonts w:ascii="Times New Roman" w:eastAsia="Calibri" w:hAnsi="Times New Roman" w:cs="Times New Roman"/>
          <w:bCs/>
          <w:sz w:val="28"/>
        </w:rPr>
        <w:t>адаптац</w:t>
      </w:r>
      <w:r>
        <w:rPr>
          <w:rFonts w:ascii="Times New Roman" w:eastAsia="Calibri" w:hAnsi="Times New Roman" w:cs="Times New Roman"/>
          <w:bCs/>
          <w:sz w:val="28"/>
        </w:rPr>
        <w:t>ионный, диагностический период.</w:t>
      </w:r>
    </w:p>
    <w:p w:rsidR="00C874D8" w:rsidRPr="00C874D8" w:rsidRDefault="0041104C" w:rsidP="00C874D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u w:val="single"/>
        </w:rPr>
        <w:t>30</w:t>
      </w:r>
      <w:r w:rsidR="00C874D8"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декабря – </w:t>
      </w:r>
      <w:r w:rsidR="00395843">
        <w:rPr>
          <w:rFonts w:ascii="Times New Roman" w:eastAsia="Calibri" w:hAnsi="Times New Roman" w:cs="Times New Roman"/>
          <w:b/>
          <w:bCs/>
          <w:sz w:val="28"/>
          <w:u w:val="single"/>
        </w:rPr>
        <w:t>10</w:t>
      </w:r>
      <w:r w:rsidR="00C874D8"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января</w:t>
      </w:r>
      <w:r w:rsidR="00C874D8" w:rsidRPr="00C874D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proofErr w:type="gramStart"/>
      <w:r w:rsidR="00C874D8" w:rsidRPr="00C874D8">
        <w:rPr>
          <w:rFonts w:ascii="Times New Roman" w:eastAsia="Calibri" w:hAnsi="Times New Roman" w:cs="Times New Roman"/>
          <w:b/>
          <w:bCs/>
          <w:sz w:val="28"/>
        </w:rPr>
        <w:t>–</w:t>
      </w:r>
      <w:r w:rsidR="00C874D8" w:rsidRPr="00C874D8">
        <w:rPr>
          <w:rFonts w:ascii="Times New Roman" w:eastAsia="Calibri" w:hAnsi="Times New Roman" w:cs="Times New Roman"/>
          <w:bCs/>
          <w:sz w:val="28"/>
        </w:rPr>
        <w:t>н</w:t>
      </w:r>
      <w:proofErr w:type="gramEnd"/>
      <w:r w:rsidR="00C874D8" w:rsidRPr="00C874D8">
        <w:rPr>
          <w:rFonts w:ascii="Times New Roman" w:eastAsia="Calibri" w:hAnsi="Times New Roman" w:cs="Times New Roman"/>
          <w:bCs/>
          <w:sz w:val="28"/>
        </w:rPr>
        <w:t>овогодние кан</w:t>
      </w:r>
      <w:r>
        <w:rPr>
          <w:rFonts w:ascii="Times New Roman" w:eastAsia="Calibri" w:hAnsi="Times New Roman" w:cs="Times New Roman"/>
          <w:bCs/>
          <w:sz w:val="28"/>
        </w:rPr>
        <w:t>икулы</w:t>
      </w:r>
      <w:r w:rsidR="00C874D8" w:rsidRPr="00C874D8">
        <w:rPr>
          <w:rFonts w:ascii="Times New Roman" w:eastAsia="Calibri" w:hAnsi="Times New Roman" w:cs="Times New Roman"/>
          <w:bCs/>
          <w:sz w:val="28"/>
        </w:rPr>
        <w:t>.</w:t>
      </w:r>
    </w:p>
    <w:p w:rsidR="00C874D8" w:rsidRPr="00C874D8" w:rsidRDefault="00C874D8" w:rsidP="00C874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>1</w:t>
      </w:r>
      <w:r w:rsidR="00395843">
        <w:rPr>
          <w:rFonts w:ascii="Times New Roman" w:eastAsia="Calibri" w:hAnsi="Times New Roman" w:cs="Times New Roman"/>
          <w:b/>
          <w:bCs/>
          <w:sz w:val="28"/>
          <w:u w:val="single"/>
        </w:rPr>
        <w:t>1</w:t>
      </w: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января –  2</w:t>
      </w:r>
      <w:r w:rsidR="00395843">
        <w:rPr>
          <w:rFonts w:ascii="Times New Roman" w:eastAsia="Calibri" w:hAnsi="Times New Roman" w:cs="Times New Roman"/>
          <w:b/>
          <w:bCs/>
          <w:sz w:val="28"/>
          <w:u w:val="single"/>
        </w:rPr>
        <w:t>8</w:t>
      </w: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марта</w:t>
      </w:r>
      <w:r w:rsidRPr="00C874D8">
        <w:rPr>
          <w:rFonts w:ascii="Times New Roman" w:eastAsia="Calibri" w:hAnsi="Times New Roman" w:cs="Times New Roman"/>
          <w:b/>
          <w:bCs/>
          <w:sz w:val="28"/>
        </w:rPr>
        <w:t xml:space="preserve"> – </w:t>
      </w:r>
      <w:r w:rsidRPr="00C874D8">
        <w:rPr>
          <w:rFonts w:ascii="Times New Roman" w:eastAsia="Calibri" w:hAnsi="Times New Roman" w:cs="Times New Roman"/>
          <w:bCs/>
          <w:sz w:val="28"/>
        </w:rPr>
        <w:t>образовательный период.</w:t>
      </w:r>
    </w:p>
    <w:p w:rsidR="00C874D8" w:rsidRPr="00C874D8" w:rsidRDefault="00C874D8" w:rsidP="00C874D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>2</w:t>
      </w:r>
      <w:r w:rsidR="00395843">
        <w:rPr>
          <w:rFonts w:ascii="Times New Roman" w:eastAsia="Calibri" w:hAnsi="Times New Roman" w:cs="Times New Roman"/>
          <w:b/>
          <w:bCs/>
          <w:sz w:val="28"/>
          <w:u w:val="single"/>
        </w:rPr>
        <w:t>9</w:t>
      </w: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марта – </w:t>
      </w:r>
      <w:r w:rsidR="00395843">
        <w:rPr>
          <w:rFonts w:ascii="Times New Roman" w:eastAsia="Calibri" w:hAnsi="Times New Roman" w:cs="Times New Roman"/>
          <w:b/>
          <w:bCs/>
          <w:sz w:val="28"/>
          <w:u w:val="single"/>
        </w:rPr>
        <w:t>4</w:t>
      </w: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апреля</w:t>
      </w:r>
      <w:r w:rsidRPr="00C874D8">
        <w:rPr>
          <w:rFonts w:ascii="Times New Roman" w:eastAsia="Calibri" w:hAnsi="Times New Roman" w:cs="Times New Roman"/>
          <w:b/>
          <w:bCs/>
          <w:sz w:val="28"/>
        </w:rPr>
        <w:t xml:space="preserve">  - </w:t>
      </w:r>
      <w:r w:rsidRPr="00C874D8">
        <w:rPr>
          <w:rFonts w:ascii="Times New Roman" w:eastAsia="Calibri" w:hAnsi="Times New Roman" w:cs="Times New Roman"/>
          <w:bCs/>
          <w:sz w:val="28"/>
        </w:rPr>
        <w:t>«творческие каникулы»; праздничные утренники, развлечения.</w:t>
      </w:r>
    </w:p>
    <w:p w:rsidR="00C874D8" w:rsidRPr="00C874D8" w:rsidRDefault="00395843" w:rsidP="00C874D8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u w:val="single"/>
        </w:rPr>
        <w:t>5</w:t>
      </w:r>
      <w:r w:rsidR="00C874D8"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апреля – 31 мая</w:t>
      </w:r>
      <w:r w:rsidR="00C874D8" w:rsidRPr="00C874D8">
        <w:rPr>
          <w:rFonts w:ascii="Times New Roman" w:eastAsia="Calibri" w:hAnsi="Times New Roman" w:cs="Times New Roman"/>
          <w:b/>
          <w:bCs/>
          <w:sz w:val="28"/>
        </w:rPr>
        <w:t xml:space="preserve"> – </w:t>
      </w:r>
      <w:r w:rsidR="00C874D8" w:rsidRPr="00C874D8">
        <w:rPr>
          <w:rFonts w:ascii="Times New Roman" w:eastAsia="Calibri" w:hAnsi="Times New Roman" w:cs="Times New Roman"/>
          <w:bCs/>
          <w:sz w:val="28"/>
        </w:rPr>
        <w:t>образовательный период.</w:t>
      </w:r>
      <w:r w:rsidR="00C874D8" w:rsidRPr="00C874D8">
        <w:rPr>
          <w:rFonts w:ascii="Times New Roman" w:eastAsia="Calibri" w:hAnsi="Times New Roman" w:cs="Times New Roman"/>
          <w:bCs/>
          <w:color w:val="FF0000"/>
          <w:sz w:val="28"/>
        </w:rPr>
        <w:t xml:space="preserve">  </w:t>
      </w:r>
    </w:p>
    <w:p w:rsidR="00C874D8" w:rsidRPr="00C874D8" w:rsidRDefault="00C874D8" w:rsidP="00C874D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C874D8">
        <w:rPr>
          <w:rFonts w:ascii="Times New Roman" w:eastAsia="Calibri" w:hAnsi="Times New Roman" w:cs="Times New Roman"/>
          <w:bCs/>
          <w:sz w:val="28"/>
        </w:rPr>
        <w:t xml:space="preserve">С </w:t>
      </w: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>14  мая – 24 мая</w:t>
      </w:r>
      <w:r w:rsidRPr="00C874D8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gramStart"/>
      <w:r w:rsidRPr="00C874D8">
        <w:rPr>
          <w:rFonts w:ascii="Times New Roman" w:eastAsia="Calibri" w:hAnsi="Times New Roman" w:cs="Times New Roman"/>
          <w:bCs/>
          <w:sz w:val="28"/>
        </w:rPr>
        <w:t>–м</w:t>
      </w:r>
      <w:proofErr w:type="gramEnd"/>
      <w:r w:rsidRPr="00C874D8">
        <w:rPr>
          <w:rFonts w:ascii="Times New Roman" w:eastAsia="Calibri" w:hAnsi="Times New Roman" w:cs="Times New Roman"/>
          <w:bCs/>
          <w:sz w:val="28"/>
        </w:rPr>
        <w:t>ониторинг, контрольные занятия, творческие отчеты педагогов.</w:t>
      </w:r>
    </w:p>
    <w:p w:rsidR="00C874D8" w:rsidRPr="00C874D8" w:rsidRDefault="00C874D8" w:rsidP="00C874D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C874D8">
        <w:rPr>
          <w:rFonts w:ascii="Times New Roman" w:eastAsia="Calibri" w:hAnsi="Times New Roman" w:cs="Times New Roman"/>
          <w:b/>
          <w:bCs/>
          <w:sz w:val="28"/>
          <w:u w:val="single"/>
        </w:rPr>
        <w:t>1 июня – 31 августа</w:t>
      </w:r>
      <w:r w:rsidRPr="00C874D8">
        <w:rPr>
          <w:rFonts w:ascii="Times New Roman" w:eastAsia="Calibri" w:hAnsi="Times New Roman" w:cs="Times New Roman"/>
          <w:b/>
          <w:bCs/>
          <w:sz w:val="28"/>
        </w:rPr>
        <w:t xml:space="preserve">  –  </w:t>
      </w:r>
      <w:r w:rsidRPr="00C874D8">
        <w:rPr>
          <w:rFonts w:ascii="Times New Roman" w:eastAsia="Calibri" w:hAnsi="Times New Roman" w:cs="Times New Roman"/>
          <w:bCs/>
          <w:sz w:val="28"/>
        </w:rPr>
        <w:t>летний оздоровительный период.</w:t>
      </w:r>
    </w:p>
    <w:p w:rsidR="00C874D8" w:rsidRPr="00C874D8" w:rsidRDefault="00C874D8" w:rsidP="00C874D8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5843" w:rsidRPr="00C874D8" w:rsidRDefault="00395843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C874D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</w:p>
    <w:p w:rsidR="00C874D8" w:rsidRPr="00C874D8" w:rsidRDefault="00C874D8" w:rsidP="00C874D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 </w:t>
      </w:r>
      <w:r w:rsidR="003958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дошкольного образовательного подразделения «Лучик» </w:t>
      </w: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</w:t>
      </w:r>
      <w:r w:rsidR="003958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</w:t>
      </w:r>
      <w:r w:rsidR="003958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год.</w:t>
      </w:r>
    </w:p>
    <w:p w:rsidR="00C874D8" w:rsidRPr="00C874D8" w:rsidRDefault="00C874D8" w:rsidP="00C874D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Охрана и  укрепление здоровья воспитанников посредством создания системы формирования культуры здорового и безопасного образа жизни у всех участников воспитательно-образовательного процесса.</w:t>
      </w: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Обеспечение психолого-педагогической поддержки семьи и повышение компетентности родителей в вопросах развития и образования.</w:t>
      </w: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C874D8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C874D8">
        <w:rPr>
          <w:rFonts w:ascii="Times New Roman" w:eastAsia="Calibri" w:hAnsi="Times New Roman" w:cs="Times New Roman"/>
          <w:bCs/>
          <w:iCs/>
          <w:sz w:val="28"/>
          <w:szCs w:val="28"/>
        </w:rPr>
        <w:t>Создание условий для организации деятельности по экологическому воспитанию дошкольников в контексте ФГОС ДО  и обогащения содержания работы по региональному компоненту.</w:t>
      </w: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39584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птимизировать предметно-развивающую среду с учетом образовательной программы в соответствии с требованиями ФГОС </w:t>
      </w:r>
      <w:proofErr w:type="gramStart"/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395843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 образовательное подразделение «Лучик»</w:t>
      </w:r>
      <w:r w:rsidR="00C874D8"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C874D8"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C874D8" w:rsidRPr="00C87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работает над методической проблемой:</w:t>
      </w: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74D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Игровые технологии в </w:t>
      </w:r>
      <w:r w:rsidR="003958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дошкольном образовательном подразделении</w:t>
      </w:r>
      <w:r w:rsidRPr="00C874D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условиях введения ФГОС</w:t>
      </w:r>
    </w:p>
    <w:p w:rsidR="00C874D8" w:rsidRPr="00C874D8" w:rsidRDefault="00C874D8" w:rsidP="00C87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74D8" w:rsidRPr="00C874D8" w:rsidRDefault="00C874D8" w:rsidP="00C87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4D8" w:rsidRPr="00C874D8" w:rsidRDefault="00C874D8" w:rsidP="00C874D8">
      <w:pPr>
        <w:tabs>
          <w:tab w:val="left" w:pos="3975"/>
        </w:tabs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C874D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</w:t>
      </w:r>
    </w:p>
    <w:p w:rsidR="00C874D8" w:rsidRPr="00C874D8" w:rsidRDefault="00C874D8" w:rsidP="00C874D8">
      <w:pPr>
        <w:tabs>
          <w:tab w:val="left" w:pos="3975"/>
        </w:tabs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874D8" w:rsidRPr="00C874D8" w:rsidRDefault="00C874D8" w:rsidP="00C874D8">
      <w:pPr>
        <w:tabs>
          <w:tab w:val="left" w:pos="3975"/>
        </w:tabs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874D8" w:rsidRPr="00395843" w:rsidRDefault="00C874D8" w:rsidP="00C874D8">
      <w:pPr>
        <w:tabs>
          <w:tab w:val="left" w:pos="3975"/>
        </w:tabs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4D8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 </w:t>
      </w:r>
      <w:r w:rsidR="00395843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</w:p>
    <w:p w:rsidR="00C874D8" w:rsidRPr="00C874D8" w:rsidRDefault="00C874D8" w:rsidP="00C874D8">
      <w:pPr>
        <w:tabs>
          <w:tab w:val="left" w:pos="3975"/>
        </w:tabs>
        <w:suppressAutoHyphens/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4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МЕТОДИЧЕСКАЯ РАБОТА С ПЕДАГОГИЧЕСКИМИ КАДРАМИ</w:t>
      </w:r>
    </w:p>
    <w:tbl>
      <w:tblPr>
        <w:tblStyle w:val="a3"/>
        <w:tblW w:w="104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"/>
        <w:gridCol w:w="4654"/>
        <w:gridCol w:w="1701"/>
        <w:gridCol w:w="2250"/>
        <w:gridCol w:w="1134"/>
      </w:tblGrid>
      <w:tr w:rsidR="00C874D8" w:rsidRPr="00C874D8" w:rsidTr="00C874D8">
        <w:trPr>
          <w:trHeight w:val="669"/>
        </w:trPr>
        <w:tc>
          <w:tcPr>
            <w:tcW w:w="733" w:type="dxa"/>
            <w:gridSpan w:val="2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54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701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250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1134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C874D8" w:rsidRPr="00C874D8" w:rsidTr="00C874D8">
        <w:trPr>
          <w:trHeight w:val="11145"/>
        </w:trPr>
        <w:tc>
          <w:tcPr>
            <w:tcW w:w="709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1.4.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3.1.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3.2.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3.3.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3.4.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B4A41" w:rsidRP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10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  <w:p w:rsidR="00C874D8" w:rsidRDefault="00C874D8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Pr="00C874D8" w:rsidRDefault="006B51F5" w:rsidP="006B51F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B70BF" w:rsidRPr="00DB70BF" w:rsidRDefault="00DB70BF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gridSpan w:val="2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ПЕДАГОГИЧЕСКИЕ СОВЕТЫ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ПЕДСОВЕТ № </w:t>
            </w:r>
            <w:r w:rsidR="003958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</w:rPr>
              <w:t>Использование современных игровых технологий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</w:rPr>
              <w:t>в работе с дошкольниками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C874D8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C874D8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.Плановые вопросы</w:t>
            </w:r>
          </w:p>
          <w:p w:rsidR="00C874D8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C874D8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.1. «Игровые технологии в детском саду» </w:t>
            </w:r>
          </w:p>
          <w:p w:rsidR="00C874D8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C874D8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.2. «Инновационные игровые технологии в </w:t>
            </w:r>
            <w:proofErr w:type="gramStart"/>
            <w:r w:rsidR="00C874D8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«Лучик»</w:t>
            </w:r>
            <w:r w:rsidR="00C874D8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874D8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C874D8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.3. </w:t>
            </w:r>
            <w:r w:rsidRPr="00C874D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874D8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C874D8">
              <w:rPr>
                <w:rFonts w:ascii="Times New Roman" w:hAnsi="Times New Roman"/>
                <w:sz w:val="24"/>
                <w:szCs w:val="24"/>
              </w:rPr>
              <w:t xml:space="preserve"> технология-как средство развития речи детей.»</w:t>
            </w:r>
          </w:p>
          <w:p w:rsidR="00C874D8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4D8" w:rsidRPr="00C874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4D8" w:rsidRPr="00C874D8">
              <w:rPr>
                <w:rFonts w:ascii="Times New Roman" w:hAnsi="Times New Roman"/>
                <w:sz w:val="24"/>
                <w:szCs w:val="24"/>
              </w:rPr>
              <w:t>. «Технология воздействия через сказку»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ПЕДСОВЕТ № 2 «Результативность работы </w:t>
            </w:r>
            <w:proofErr w:type="gramStart"/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</w:t>
            </w:r>
            <w:proofErr w:type="gramEnd"/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«Лучик»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 учебный год»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1.В порядке контроля: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 Выполнение решений предыдущ</w:t>
            </w:r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его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педсовет</w:t>
            </w:r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2.Плановые вопросы    </w:t>
            </w:r>
          </w:p>
          <w:p w:rsidR="00EF1F0B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2.1. </w:t>
            </w:r>
            <w:r w:rsidR="00EF1F0B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работы педагогического коллектива за год (выполнение годового плана, результаты итоговых занятий)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</w:t>
            </w:r>
            <w:r w:rsidRPr="00C8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F0B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Мониторинг достижений планируемых результатов освоения образовательной программы по  областя</w:t>
            </w:r>
            <w:proofErr w:type="gramStart"/>
            <w:r w:rsidR="00EF1F0B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м(</w:t>
            </w:r>
            <w:proofErr w:type="gramEnd"/>
            <w:r w:rsidR="00EF1F0B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справка)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2.3.  </w:t>
            </w:r>
            <w:r w:rsidR="00EF1F0B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плана на летне-оздоровительный период.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2.4. </w:t>
            </w:r>
            <w:r w:rsidR="00EF1F0B"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Инструктаж  по охране жизни и здоровья детей в летний период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2.5.</w:t>
            </w:r>
            <w:r w:rsidRPr="00C8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СЕМИНАРЫ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СЕМИНАР-ПРАКТИКУМ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«Внедрение современных игровых развивающих технологий в работу педагогов»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1.Теоретическая часть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Вступительная часть.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Презентация «Современные развивающие технологии в </w:t>
            </w:r>
            <w:proofErr w:type="gram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</w:t>
            </w:r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«Лучик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2.Практическая часть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Мастер-классы педагогов по развивающим игровым технологиям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СЕМИНАР-ПРАКТИКУМ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«Мои эмоции».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1.Теоретическая часть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Введение в тему «Эмоции». Стресс, мифы о нем.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2.Практическая часть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rPr>
                <w:rFonts w:ascii="Times New Roman" w:hAnsi="Times New Roman"/>
                <w:sz w:val="24"/>
                <w:szCs w:val="24"/>
              </w:rPr>
              <w:t>- Работа с тестом «Подвержены ли вы стрессам?»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rPr>
                <w:rFonts w:ascii="Times New Roman" w:hAnsi="Times New Roman"/>
                <w:sz w:val="24"/>
                <w:szCs w:val="24"/>
              </w:rPr>
              <w:t>- Определение основных признаков стресса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rPr>
                <w:rFonts w:ascii="Times New Roman" w:hAnsi="Times New Roman"/>
                <w:sz w:val="24"/>
                <w:szCs w:val="24"/>
              </w:rPr>
              <w:t>- Выработка умения изменять отношение к проблемам.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74D8"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rPr>
                <w:rFonts w:ascii="Times New Roman" w:hAnsi="Times New Roman"/>
                <w:sz w:val="24"/>
                <w:szCs w:val="24"/>
              </w:rPr>
              <w:t xml:space="preserve">- Знакомство с приемами </w:t>
            </w:r>
            <w:proofErr w:type="spellStart"/>
            <w:r w:rsidRPr="00C874D8">
              <w:rPr>
                <w:rFonts w:ascii="Times New Roman" w:hAnsi="Times New Roman"/>
                <w:sz w:val="24"/>
                <w:szCs w:val="24"/>
              </w:rPr>
              <w:t>аромотерапии</w:t>
            </w:r>
            <w:proofErr w:type="spellEnd"/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4D8">
              <w:t xml:space="preserve">- </w:t>
            </w:r>
            <w:r w:rsidRPr="00C874D8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ОТКРЫТЫЕ ПРОСМОТРЫ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 занятия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Физкультурной</w:t>
            </w:r>
            <w:proofErr w:type="gramEnd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ОД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Театрализованных представлений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Итоговые занятия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КОНСУЛЬТАЦИИ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«Новинки методического кабинета»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«Индивидуальный маршрут воспитанников»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«Самообразование педагог</w:t>
            </w:r>
            <w:proofErr w:type="gram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условие повышения профессиональной компетентности. Составление плана самообразования»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«Портфолио педагога»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«Проектная деятельность </w:t>
            </w:r>
            <w:proofErr w:type="gram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–р</w:t>
            </w:r>
            <w:proofErr w:type="gramEnd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азвивающая технология»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«Итоговый мониторинг»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Ответственность педагога за соблюдение </w:t>
            </w:r>
            <w:proofErr w:type="spell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СаНПиНа</w:t>
            </w:r>
            <w:proofErr w:type="spellEnd"/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образовательной деятельности и досуга детей. БЖД.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Индивидуальные консультации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ПЕРСПЕКТИВНЫЙ ПЕДАГОГИЧЕСКИЙ ОПЫТ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Посещение контрольных и итоговых занятий опытных педагогов.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Обмен опытом работы с родителями </w:t>
            </w: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Посещение городских МО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СОВЕРШЕНСТВОВАНИЕ ПРОФЕССИОНАЛЬНОГО МАСТЕРСТВА ПЕДАГОГОВ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Индивидуальные консультации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вопросам организации детей в режимных моментах</w:t>
            </w: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Обзор онлай</w:t>
            </w:r>
            <w:proofErr w:type="gram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ресурсов для педагогов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Предупредительный контроль: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содержание и качество планирования работы с детьми.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подготовка воспитателя к рабочему дню.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организация работы по методической проблеме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Оперативный контроль: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-Посещение НОД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Посещение  прогулок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Формирование  культурно-гигиенических навыков у детей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Круглый стол для педагогов: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«Изучение и обсуждение периодических изданий для воспитателей»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ПРАЗДНИКИ 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защитника Отечества  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Международный женский день 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Победы 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51F5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защиты детей </w:t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51F5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874D8" w:rsidRPr="006B51F5" w:rsidRDefault="00C874D8" w:rsidP="00C874D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51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РАЗВЛЕЧЕНИЯ</w:t>
            </w:r>
          </w:p>
          <w:p w:rsidR="006B51F5" w:rsidRDefault="006B51F5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здоровья «Помоги сказочным героям»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C874D8" w:rsidRPr="00C874D8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«Будем спортом заниматься, чтоб здоровыми остаться!»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«Весна </w:t>
            </w:r>
            <w:proofErr w:type="gramStart"/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расна!»</w:t>
            </w:r>
          </w:p>
          <w:p w:rsidR="006B51F5" w:rsidRDefault="00C874D8" w:rsidP="006B51F5">
            <w:pPr>
              <w:suppressAutoHyphens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«Крым-Россия» (ко дню воссоединения)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C874D8">
              <w:rPr>
                <w:rFonts w:ascii="Times New Roman" w:hAnsi="Times New Roman"/>
                <w:color w:val="000000"/>
                <w:sz w:val="24"/>
                <w:szCs w:val="24"/>
              </w:rPr>
              <w:t>Мы снова вместе</w:t>
            </w:r>
            <w:r w:rsidRPr="00C874D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6B51F5" w:rsidRPr="00C874D8" w:rsidRDefault="00C874D8" w:rsidP="006B51F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C874D8">
              <w:rPr>
                <w:rFonts w:ascii="Times New Roman" w:hAnsi="Times New Roman"/>
                <w:color w:val="000000"/>
                <w:sz w:val="24"/>
                <w:szCs w:val="24"/>
              </w:rPr>
              <w:t>Весенний лес</w:t>
            </w:r>
            <w:r w:rsidRPr="00C87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Праздник дружбы (ко дню воссоединения Крыма с Россией</w:t>
            </w:r>
            <w:r w:rsidRPr="00C874D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End"/>
          </w:p>
          <w:p w:rsidR="006B51F5" w:rsidRDefault="00C874D8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Хочу все знать!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Лучший пешеход! </w:t>
            </w:r>
          </w:p>
          <w:p w:rsidR="006B51F5" w:rsidRDefault="006B51F5" w:rsidP="00C87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51F5" w:rsidRPr="00C874D8" w:rsidRDefault="00C874D8" w:rsidP="006B51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Евпатории мы живем</w:t>
            </w:r>
            <w:proofErr w:type="gramStart"/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песни звонкие поем!</w:t>
            </w:r>
            <w:r w:rsidR="006B51F5"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Весна идёт, весне дорогу!</w:t>
            </w:r>
            <w:r w:rsidRPr="00C87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ВЗАИМОДЕЙСТВИЕ С РОДИТЕЛЯМИ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родительских собраний.</w:t>
            </w:r>
          </w:p>
          <w:p w:rsidR="006B51F5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Темы:</w:t>
            </w:r>
          </w:p>
          <w:p w:rsidR="00C874D8" w:rsidRPr="00F75950" w:rsidRDefault="00DB70BF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Группа раннего возраста</w:t>
            </w:r>
            <w:r w:rsidR="00C874D8"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C874D8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Адаптация детей. Режим дня в ДОУ</w:t>
            </w:r>
            <w:r w:rsidR="00C874D8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C874D8" w:rsidRPr="00F75950" w:rsidRDefault="00DB70BF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Младшая группа</w:t>
            </w:r>
            <w:r w:rsidR="00C874D8"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C874D8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речи младших дошкольников</w:t>
            </w:r>
            <w:r w:rsidR="00C874D8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C874D8" w:rsidRPr="00F75950" w:rsidRDefault="00DB70BF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Средняя группа</w:t>
            </w:r>
            <w:r w:rsidR="00C874D8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="00F75950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Игровая деятельность детей</w:t>
            </w:r>
            <w:r w:rsidR="00C874D8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C874D8" w:rsidRPr="00C874D8" w:rsidRDefault="00DB70BF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Разновозрастная группа</w:t>
            </w:r>
            <w:r w:rsidR="00C874D8"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«</w:t>
            </w:r>
            <w:r w:rsidR="00F75950" w:rsidRPr="00F75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Роль совместного отдыха детей и родителей</w:t>
            </w:r>
            <w:r w:rsidR="00C874D8" w:rsidRPr="00F75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Стенд психолога.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«Право на самостоятельность» (советы </w:t>
            </w: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психолога)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«Развитие креативного мышления у детей»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«Мои эмоции»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«Капризы и упрямство»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«Игра – это важно!»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«Психологические характеристики детей»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Стенд для родителей.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в уголок для родителей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Выпуск медицинского бюллетеня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F1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февраль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B4A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май  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декабрь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апрель-май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6B51F5" w:rsidP="00C874D8">
            <w:pPr>
              <w:suppressAutoHyphens/>
              <w:spacing w:after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февраль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lang w:eastAsia="ar-SA"/>
              </w:rPr>
              <w:lastRenderedPageBreak/>
              <w:t>По необходимости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C874D8" w:rsidRPr="00C874D8" w:rsidRDefault="00EF1F0B" w:rsidP="00C874D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C874D8" w:rsidRPr="00C874D8" w:rsidRDefault="00C874D8" w:rsidP="00C874D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 всех групп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EF1F0B" w:rsidRPr="00C874D8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EF1F0B" w:rsidRPr="00C874D8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EF1F0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EF1F0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 всех групп</w:t>
            </w:r>
          </w:p>
          <w:p w:rsidR="00EF1F0B" w:rsidRPr="00C874D8" w:rsidRDefault="00EF1F0B" w:rsidP="00EF1F0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EF1F0B" w:rsidRPr="00C874D8" w:rsidRDefault="00EF1F0B" w:rsidP="00EF1F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 всех групп</w:t>
            </w:r>
          </w:p>
          <w:p w:rsidR="00EF1F0B" w:rsidRPr="00C874D8" w:rsidRDefault="00EF1F0B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F1F0B" w:rsidRPr="00C874D8" w:rsidRDefault="00EF1F0B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0B4A41" w:rsidRPr="00C874D8" w:rsidRDefault="000B4A41" w:rsidP="000B4A4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 всех групп</w:t>
            </w:r>
          </w:p>
          <w:p w:rsidR="000B4A41" w:rsidRPr="00C874D8" w:rsidRDefault="000B4A41" w:rsidP="000B4A4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</w:t>
            </w:r>
            <w:proofErr w:type="spellEnd"/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 всех групп и специалисты</w:t>
            </w: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0B4A41" w:rsidRPr="00C874D8" w:rsidRDefault="000B4A41" w:rsidP="000B4A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B4A41" w:rsidRDefault="000B4A41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 всех групп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6B51F5" w:rsidRPr="00C874D8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6B51F5" w:rsidRPr="00C874D8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</w:t>
            </w:r>
            <w:proofErr w:type="spellEnd"/>
          </w:p>
          <w:p w:rsidR="006B51F5" w:rsidRDefault="006B51F5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 воспитатели </w:t>
            </w:r>
            <w:r w:rsidR="006B51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</w:t>
            </w:r>
          </w:p>
          <w:p w:rsidR="006B51F5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6B51F5" w:rsidRPr="00C874D8" w:rsidRDefault="006B51F5" w:rsidP="006B51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6B51F5" w:rsidRPr="00C874D8" w:rsidRDefault="006B51F5" w:rsidP="006B51F5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1F5" w:rsidRDefault="006B51F5" w:rsidP="006B51F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уководитель</w:t>
            </w:r>
            <w:proofErr w:type="spellEnd"/>
          </w:p>
          <w:p w:rsidR="006B51F5" w:rsidRDefault="006B51F5" w:rsidP="006B51F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6B51F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 воспитатели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B51F5" w:rsidRPr="00C874D8" w:rsidRDefault="006B51F5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Pr="00C874D8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Краснощёк С.А.</w:t>
            </w:r>
          </w:p>
          <w:p w:rsidR="00F75950" w:rsidRPr="00C874D8" w:rsidRDefault="00F75950" w:rsidP="00F7595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</w:t>
            </w:r>
          </w:p>
          <w:p w:rsidR="00F75950" w:rsidRPr="00C874D8" w:rsidRDefault="00F75950" w:rsidP="00F759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75950" w:rsidRDefault="00F75950" w:rsidP="00F7595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F7595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Pr="00C874D8" w:rsidRDefault="00F75950" w:rsidP="00F7595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 воспитатели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</w:t>
            </w:r>
            <w:proofErr w:type="spellEnd"/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.- психол.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 воспитатели </w:t>
            </w: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75950" w:rsidRDefault="00F75950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4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C874D8" w:rsidRPr="00C874D8" w:rsidRDefault="00C874D8" w:rsidP="00C874D8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Default="00C874D8" w:rsidP="00F7595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75950" w:rsidRDefault="00F75950" w:rsidP="00F7595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75950" w:rsidRPr="00C874D8" w:rsidRDefault="00F75950" w:rsidP="00F7595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74D8" w:rsidRPr="00C874D8" w:rsidRDefault="00C874D8" w:rsidP="00C874D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A6AFE" w:rsidRDefault="00BA6AFE"/>
    <w:sectPr w:rsidR="00BA6AFE" w:rsidSect="0090569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82" w:rsidRDefault="00293B82" w:rsidP="00C874D8">
      <w:pPr>
        <w:spacing w:after="0" w:line="240" w:lineRule="auto"/>
      </w:pPr>
      <w:r>
        <w:separator/>
      </w:r>
    </w:p>
  </w:endnote>
  <w:endnote w:type="continuationSeparator" w:id="0">
    <w:p w:rsidR="00293B82" w:rsidRDefault="00293B82" w:rsidP="00C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465490"/>
      <w:docPartObj>
        <w:docPartGallery w:val="Page Numbers (Bottom of Page)"/>
        <w:docPartUnique/>
      </w:docPartObj>
    </w:sdtPr>
    <w:sdtEndPr/>
    <w:sdtContent>
      <w:p w:rsidR="00786D05" w:rsidRDefault="00786D0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37">
          <w:rPr>
            <w:noProof/>
          </w:rPr>
          <w:t>3</w:t>
        </w:r>
        <w:r>
          <w:fldChar w:fldCharType="end"/>
        </w:r>
      </w:p>
    </w:sdtContent>
  </w:sdt>
  <w:p w:rsidR="00786D05" w:rsidRDefault="00786D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82" w:rsidRDefault="00293B82" w:rsidP="00C874D8">
      <w:pPr>
        <w:spacing w:after="0" w:line="240" w:lineRule="auto"/>
      </w:pPr>
      <w:r>
        <w:separator/>
      </w:r>
    </w:p>
  </w:footnote>
  <w:footnote w:type="continuationSeparator" w:id="0">
    <w:p w:rsidR="00293B82" w:rsidRDefault="00293B82" w:rsidP="00C87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0E3"/>
    <w:multiLevelType w:val="hybridMultilevel"/>
    <w:tmpl w:val="6528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824C2"/>
    <w:multiLevelType w:val="hybridMultilevel"/>
    <w:tmpl w:val="C618FC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8150460"/>
    <w:multiLevelType w:val="hybridMultilevel"/>
    <w:tmpl w:val="29783C48"/>
    <w:lvl w:ilvl="0" w:tplc="5F4E919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F5620"/>
    <w:multiLevelType w:val="multilevel"/>
    <w:tmpl w:val="8632A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247C0"/>
    <w:multiLevelType w:val="hybridMultilevel"/>
    <w:tmpl w:val="4D2C0122"/>
    <w:lvl w:ilvl="0" w:tplc="DD1C0B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515235"/>
    <w:multiLevelType w:val="hybridMultilevel"/>
    <w:tmpl w:val="07BE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95043"/>
    <w:multiLevelType w:val="hybridMultilevel"/>
    <w:tmpl w:val="E508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8"/>
    <w:rsid w:val="000B4A41"/>
    <w:rsid w:val="00293B82"/>
    <w:rsid w:val="00364E89"/>
    <w:rsid w:val="00395843"/>
    <w:rsid w:val="0041104C"/>
    <w:rsid w:val="006B51F5"/>
    <w:rsid w:val="00786D05"/>
    <w:rsid w:val="008414C6"/>
    <w:rsid w:val="00886837"/>
    <w:rsid w:val="00905694"/>
    <w:rsid w:val="00A875C2"/>
    <w:rsid w:val="00B81BAC"/>
    <w:rsid w:val="00BA6AFE"/>
    <w:rsid w:val="00BC08CF"/>
    <w:rsid w:val="00C35687"/>
    <w:rsid w:val="00C874D8"/>
    <w:rsid w:val="00CF6495"/>
    <w:rsid w:val="00D00741"/>
    <w:rsid w:val="00DB70BF"/>
    <w:rsid w:val="00EF1F0B"/>
    <w:rsid w:val="00F75950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4D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8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8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4D8"/>
  </w:style>
  <w:style w:type="table" w:styleId="a3">
    <w:name w:val="Table Grid"/>
    <w:basedOn w:val="a1"/>
    <w:uiPriority w:val="59"/>
    <w:rsid w:val="00C87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4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8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4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4D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C874D8"/>
    <w:pPr>
      <w:spacing w:after="0" w:line="240" w:lineRule="auto"/>
    </w:pPr>
    <w:rPr>
      <w:rFonts w:ascii="Times New Roman" w:hAnsi="Times New Roman" w:cs="Times New Roman"/>
      <w:color w:val="000000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C874D8"/>
  </w:style>
  <w:style w:type="character" w:customStyle="1" w:styleId="c0">
    <w:name w:val="c0"/>
    <w:basedOn w:val="a0"/>
    <w:rsid w:val="00C874D8"/>
  </w:style>
  <w:style w:type="character" w:styleId="a8">
    <w:name w:val="Strong"/>
    <w:basedOn w:val="a0"/>
    <w:uiPriority w:val="22"/>
    <w:qFormat/>
    <w:rsid w:val="00C874D8"/>
    <w:rPr>
      <w:b/>
      <w:bCs/>
    </w:rPr>
  </w:style>
  <w:style w:type="character" w:styleId="a9">
    <w:name w:val="Subtle Emphasis"/>
    <w:basedOn w:val="a0"/>
    <w:uiPriority w:val="19"/>
    <w:qFormat/>
    <w:rsid w:val="00C874D8"/>
    <w:rPr>
      <w:i/>
      <w:iCs/>
      <w:color w:val="404040" w:themeColor="text1" w:themeTint="BF"/>
    </w:rPr>
  </w:style>
  <w:style w:type="paragraph" w:customStyle="1" w:styleId="c30">
    <w:name w:val="c30"/>
    <w:basedOn w:val="a"/>
    <w:rsid w:val="00C8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74D8"/>
  </w:style>
  <w:style w:type="character" w:customStyle="1" w:styleId="c22">
    <w:name w:val="c22"/>
    <w:basedOn w:val="a0"/>
    <w:rsid w:val="00C874D8"/>
  </w:style>
  <w:style w:type="paragraph" w:styleId="aa">
    <w:name w:val="header"/>
    <w:basedOn w:val="a"/>
    <w:link w:val="ab"/>
    <w:uiPriority w:val="99"/>
    <w:unhideWhenUsed/>
    <w:rsid w:val="00C874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874D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874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874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4D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8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8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4D8"/>
  </w:style>
  <w:style w:type="table" w:styleId="a3">
    <w:name w:val="Table Grid"/>
    <w:basedOn w:val="a1"/>
    <w:uiPriority w:val="59"/>
    <w:rsid w:val="00C87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4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8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4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4D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C874D8"/>
    <w:pPr>
      <w:spacing w:after="0" w:line="240" w:lineRule="auto"/>
    </w:pPr>
    <w:rPr>
      <w:rFonts w:ascii="Times New Roman" w:hAnsi="Times New Roman" w:cs="Times New Roman"/>
      <w:color w:val="000000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C874D8"/>
  </w:style>
  <w:style w:type="character" w:customStyle="1" w:styleId="c0">
    <w:name w:val="c0"/>
    <w:basedOn w:val="a0"/>
    <w:rsid w:val="00C874D8"/>
  </w:style>
  <w:style w:type="character" w:styleId="a8">
    <w:name w:val="Strong"/>
    <w:basedOn w:val="a0"/>
    <w:uiPriority w:val="22"/>
    <w:qFormat/>
    <w:rsid w:val="00C874D8"/>
    <w:rPr>
      <w:b/>
      <w:bCs/>
    </w:rPr>
  </w:style>
  <w:style w:type="character" w:styleId="a9">
    <w:name w:val="Subtle Emphasis"/>
    <w:basedOn w:val="a0"/>
    <w:uiPriority w:val="19"/>
    <w:qFormat/>
    <w:rsid w:val="00C874D8"/>
    <w:rPr>
      <w:i/>
      <w:iCs/>
      <w:color w:val="404040" w:themeColor="text1" w:themeTint="BF"/>
    </w:rPr>
  </w:style>
  <w:style w:type="paragraph" w:customStyle="1" w:styleId="c30">
    <w:name w:val="c30"/>
    <w:basedOn w:val="a"/>
    <w:rsid w:val="00C8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74D8"/>
  </w:style>
  <w:style w:type="character" w:customStyle="1" w:styleId="c22">
    <w:name w:val="c22"/>
    <w:basedOn w:val="a0"/>
    <w:rsid w:val="00C874D8"/>
  </w:style>
  <w:style w:type="paragraph" w:styleId="aa">
    <w:name w:val="header"/>
    <w:basedOn w:val="a"/>
    <w:link w:val="ab"/>
    <w:uiPriority w:val="99"/>
    <w:unhideWhenUsed/>
    <w:rsid w:val="00C874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874D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874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874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RePack by Diakov</cp:lastModifiedBy>
  <cp:revision>7</cp:revision>
  <cp:lastPrinted>2021-01-25T06:14:00Z</cp:lastPrinted>
  <dcterms:created xsi:type="dcterms:W3CDTF">2018-08-24T06:38:00Z</dcterms:created>
  <dcterms:modified xsi:type="dcterms:W3CDTF">2021-01-26T07:32:00Z</dcterms:modified>
</cp:coreProperties>
</file>