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6EA73" w14:textId="73096C3A" w:rsidR="003E2BCB" w:rsidRDefault="003E2BCB" w:rsidP="003E2BC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Профилактика терроризма (ответственность)</w:t>
      </w:r>
    </w:p>
    <w:p w14:paraId="5102C0F7" w14:textId="77777777" w:rsidR="00BE40AA" w:rsidRPr="003E2BCB" w:rsidRDefault="00BE40AA" w:rsidP="00BE40AA">
      <w:pPr>
        <w:spacing w:after="0" w:line="240" w:lineRule="auto"/>
        <w:rPr>
          <w:rFonts w:ascii="Times New Roman" w:hAnsi="Times New Roman" w:cs="Times New Roman"/>
          <w:b/>
          <w:bCs/>
          <w:sz w:val="24"/>
          <w:szCs w:val="24"/>
        </w:rPr>
      </w:pPr>
      <w:r w:rsidRPr="003E2BCB">
        <w:rPr>
          <w:rFonts w:ascii="Times New Roman" w:hAnsi="Times New Roman" w:cs="Times New Roman"/>
          <w:b/>
          <w:bCs/>
          <w:sz w:val="24"/>
          <w:szCs w:val="24"/>
        </w:rPr>
        <w:t xml:space="preserve">КоАП РФ </w:t>
      </w:r>
    </w:p>
    <w:p w14:paraId="30779E7A" w14:textId="49329677" w:rsidR="00BE40AA" w:rsidRPr="003E2BCB" w:rsidRDefault="00BE40AA" w:rsidP="00BE40AA">
      <w:pPr>
        <w:spacing w:after="0" w:line="240" w:lineRule="auto"/>
        <w:rPr>
          <w:rFonts w:ascii="Times New Roman" w:hAnsi="Times New Roman" w:cs="Times New Roman"/>
          <w:b/>
          <w:bCs/>
          <w:sz w:val="24"/>
          <w:szCs w:val="24"/>
        </w:rPr>
      </w:pPr>
      <w:r w:rsidRPr="003E2BCB">
        <w:rPr>
          <w:rFonts w:ascii="Times New Roman" w:hAnsi="Times New Roman" w:cs="Times New Roman"/>
          <w:b/>
          <w:bCs/>
          <w:sz w:val="24"/>
          <w:szCs w:val="24"/>
        </w:rPr>
        <w:t>Статья 20.3.1. Возбуждение ненависти либо вражды, а равно унижение человеческого достоинства</w:t>
      </w:r>
    </w:p>
    <w:p w14:paraId="7807743A" w14:textId="77777777" w:rsidR="00BE40AA" w:rsidRPr="003E2BCB" w:rsidRDefault="00BE40AA" w:rsidP="00BE40AA">
      <w:pPr>
        <w:spacing w:before="120" w:after="120" w:line="240" w:lineRule="auto"/>
        <w:jc w:val="both"/>
        <w:rPr>
          <w:rFonts w:ascii="Times New Roman" w:hAnsi="Times New Roman" w:cs="Times New Roman"/>
        </w:rPr>
      </w:pPr>
      <w:proofErr w:type="gramStart"/>
      <w:r w:rsidRPr="003E2BCB">
        <w:rPr>
          <w:rFonts w:ascii="Times New Roman" w:hAnsi="Times New Roman" w:cs="Times New Roman"/>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w:t>
      </w:r>
      <w:hyperlink r:id="rId5" w:anchor="dst2510" w:history="1">
        <w:r w:rsidRPr="003E2BCB">
          <w:rPr>
            <w:rStyle w:val="a3"/>
            <w:rFonts w:ascii="Times New Roman" w:hAnsi="Times New Roman" w:cs="Times New Roman"/>
            <w:color w:val="auto"/>
            <w:u w:val="none"/>
          </w:rPr>
          <w:t>деяния</w:t>
        </w:r>
      </w:hyperlink>
      <w:r w:rsidRPr="003E2BCB">
        <w:rPr>
          <w:rFonts w:ascii="Times New Roman" w:hAnsi="Times New Roman" w:cs="Times New Roman"/>
        </w:rPr>
        <w:t>, - влекут наложение административного</w:t>
      </w:r>
      <w:proofErr w:type="gramEnd"/>
      <w:r w:rsidRPr="003E2BCB">
        <w:rPr>
          <w:rFonts w:ascii="Times New Roman" w:hAnsi="Times New Roman" w:cs="Times New Roman"/>
        </w:rPr>
        <w:t xml:space="preserve">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14:paraId="3BE6A8CA" w14:textId="77777777" w:rsidR="00BE40AA" w:rsidRPr="003E2BCB" w:rsidRDefault="00DF0882" w:rsidP="00BE40AA">
      <w:pPr>
        <w:spacing w:after="0" w:line="240" w:lineRule="auto"/>
        <w:rPr>
          <w:rFonts w:ascii="Times New Roman" w:hAnsi="Times New Roman" w:cs="Times New Roman"/>
          <w:b/>
          <w:bCs/>
          <w:sz w:val="24"/>
          <w:szCs w:val="24"/>
        </w:rPr>
      </w:pPr>
      <w:r w:rsidRPr="003E2BCB">
        <w:rPr>
          <w:rFonts w:ascii="Times New Roman" w:hAnsi="Times New Roman" w:cs="Times New Roman"/>
          <w:b/>
          <w:bCs/>
          <w:sz w:val="24"/>
          <w:szCs w:val="24"/>
        </w:rPr>
        <w:t xml:space="preserve">УК РФ </w:t>
      </w:r>
    </w:p>
    <w:p w14:paraId="0CBCDCBF" w14:textId="1AE620A1" w:rsidR="00DF0882" w:rsidRPr="003E2BCB" w:rsidRDefault="00DF0882" w:rsidP="00DF0882">
      <w:pPr>
        <w:rPr>
          <w:rFonts w:ascii="Times New Roman" w:hAnsi="Times New Roman" w:cs="Times New Roman"/>
          <w:b/>
          <w:bCs/>
          <w:sz w:val="24"/>
          <w:szCs w:val="24"/>
        </w:rPr>
      </w:pPr>
      <w:r w:rsidRPr="003E2BCB">
        <w:rPr>
          <w:rFonts w:ascii="Times New Roman" w:hAnsi="Times New Roman" w:cs="Times New Roman"/>
          <w:b/>
          <w:bCs/>
          <w:sz w:val="24"/>
          <w:szCs w:val="24"/>
        </w:rPr>
        <w:t>Статья 280. Публичные призывы к осуществлению экстремистской деятельности</w:t>
      </w:r>
    </w:p>
    <w:p w14:paraId="34B2E818" w14:textId="6E3B9014" w:rsidR="00DF0882" w:rsidRPr="003E2BCB" w:rsidRDefault="00DF0882" w:rsidP="00BE40AA">
      <w:pPr>
        <w:spacing w:before="120" w:after="120" w:line="240" w:lineRule="auto"/>
        <w:jc w:val="both"/>
        <w:rPr>
          <w:rFonts w:ascii="Times New Roman" w:hAnsi="Times New Roman" w:cs="Times New Roman"/>
        </w:rPr>
      </w:pPr>
      <w:r w:rsidRPr="003E2BCB">
        <w:rPr>
          <w:rFonts w:ascii="Times New Roman" w:hAnsi="Times New Roman" w:cs="Times New Roman"/>
          <w:sz w:val="24"/>
          <w:szCs w:val="24"/>
        </w:rPr>
        <w:t>1</w:t>
      </w:r>
      <w:r w:rsidRPr="003E2BCB">
        <w:rPr>
          <w:rFonts w:ascii="Times New Roman" w:hAnsi="Times New Roman" w:cs="Times New Roman"/>
        </w:rPr>
        <w:t>. </w:t>
      </w:r>
      <w:hyperlink r:id="rId6" w:anchor="dst100018" w:history="1">
        <w:proofErr w:type="gramStart"/>
        <w:r w:rsidRPr="003E2BCB">
          <w:rPr>
            <w:rStyle w:val="a3"/>
            <w:rFonts w:ascii="Times New Roman" w:hAnsi="Times New Roman" w:cs="Times New Roman"/>
            <w:color w:val="auto"/>
            <w:u w:val="none"/>
          </w:rPr>
          <w:t>Публичные призывы</w:t>
        </w:r>
      </w:hyperlink>
      <w:r w:rsidRPr="003E2BCB">
        <w:rPr>
          <w:rFonts w:ascii="Times New Roman" w:hAnsi="Times New Roman" w:cs="Times New Roman"/>
        </w:rPr>
        <w:t> к осуществлению </w:t>
      </w:r>
      <w:hyperlink r:id="rId7" w:anchor="dst100141" w:history="1">
        <w:r w:rsidRPr="003E2BCB">
          <w:rPr>
            <w:rStyle w:val="a3"/>
            <w:rFonts w:ascii="Times New Roman" w:hAnsi="Times New Roman" w:cs="Times New Roman"/>
            <w:color w:val="auto"/>
            <w:u w:val="none"/>
          </w:rPr>
          <w:t>экстремистской деятельности</w:t>
        </w:r>
      </w:hyperlink>
      <w:r w:rsidRPr="003E2BCB">
        <w:rPr>
          <w:rFonts w:ascii="Times New Roman" w:hAnsi="Times New Roman" w:cs="Times New Roman"/>
        </w:rPr>
        <w:t> -</w:t>
      </w:r>
      <w:r w:rsidR="00BE40AA" w:rsidRPr="003E2BCB">
        <w:rPr>
          <w:rFonts w:ascii="Times New Roman" w:hAnsi="Times New Roman" w:cs="Times New Roman"/>
        </w:rPr>
        <w:t xml:space="preserve"> </w:t>
      </w:r>
      <w:r w:rsidRPr="003E2BCB">
        <w:rPr>
          <w:rFonts w:ascii="Times New Roman" w:hAnsi="Times New Roman" w:cs="Times New Roman"/>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w:t>
      </w:r>
      <w:proofErr w:type="gramEnd"/>
      <w:r w:rsidRPr="003E2BCB">
        <w:rPr>
          <w:rFonts w:ascii="Times New Roman" w:hAnsi="Times New Roman" w:cs="Times New Roman"/>
        </w:rPr>
        <w:t xml:space="preserve"> лишением права занимать определенные должности или заниматься определенной деятельностью на тот же срок.</w:t>
      </w:r>
    </w:p>
    <w:p w14:paraId="7366AAF3" w14:textId="304A015D" w:rsidR="00DF0882" w:rsidRPr="003E2BCB" w:rsidRDefault="00DF0882" w:rsidP="00BE40AA">
      <w:pPr>
        <w:spacing w:before="120" w:after="120" w:line="240" w:lineRule="auto"/>
        <w:jc w:val="both"/>
        <w:rPr>
          <w:rFonts w:ascii="Times New Roman" w:hAnsi="Times New Roman" w:cs="Times New Roman"/>
        </w:rPr>
      </w:pPr>
      <w:r w:rsidRPr="003E2BCB">
        <w:rPr>
          <w:rFonts w:ascii="Times New Roman" w:hAnsi="Times New Roman" w:cs="Times New Roman"/>
        </w:rPr>
        <w:t xml:space="preserve">2. </w:t>
      </w:r>
      <w:proofErr w:type="gramStart"/>
      <w:r w:rsidRPr="003E2BCB">
        <w:rPr>
          <w:rFonts w:ascii="Times New Roman" w:hAnsi="Times New Roman" w:cs="Times New Roman"/>
        </w:rPr>
        <w:t>Те же деяния, совершенные с использованием средств массовой информации либо информационно-телекоммуникационных сетей, в том числе сети "Интернет", -</w:t>
      </w:r>
      <w:r w:rsidR="00BE40AA" w:rsidRPr="003E2BCB">
        <w:rPr>
          <w:rFonts w:ascii="Times New Roman" w:hAnsi="Times New Roman" w:cs="Times New Roman"/>
        </w:rPr>
        <w:t xml:space="preserve"> </w:t>
      </w:r>
      <w:r w:rsidRPr="003E2BCB">
        <w:rPr>
          <w:rFonts w:ascii="Times New Roman" w:hAnsi="Times New Roman" w:cs="Times New Roman"/>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w:t>
      </w:r>
      <w:proofErr w:type="gramEnd"/>
      <w:r w:rsidRPr="003E2BCB">
        <w:rPr>
          <w:rFonts w:ascii="Times New Roman" w:hAnsi="Times New Roman" w:cs="Times New Roman"/>
        </w:rPr>
        <w:t xml:space="preserve"> деятельностью на срок до трех лет.</w:t>
      </w:r>
    </w:p>
    <w:p w14:paraId="30473F65" w14:textId="071E992B" w:rsidR="00DF0882" w:rsidRPr="003E2BCB" w:rsidRDefault="00DF0882" w:rsidP="00BE40AA">
      <w:pPr>
        <w:spacing w:after="0" w:line="240" w:lineRule="auto"/>
        <w:rPr>
          <w:rFonts w:ascii="Times New Roman" w:hAnsi="Times New Roman" w:cs="Times New Roman"/>
          <w:b/>
          <w:bCs/>
          <w:sz w:val="24"/>
          <w:szCs w:val="24"/>
        </w:rPr>
      </w:pPr>
      <w:r w:rsidRPr="003E2BCB">
        <w:rPr>
          <w:rFonts w:ascii="Times New Roman" w:hAnsi="Times New Roman" w:cs="Times New Roman"/>
          <w:b/>
          <w:bCs/>
          <w:sz w:val="24"/>
          <w:szCs w:val="24"/>
        </w:rPr>
        <w:t>Статья 282.</w:t>
      </w:r>
      <w:r w:rsidR="00BE40AA" w:rsidRPr="003E2BCB">
        <w:rPr>
          <w:rFonts w:ascii="Times New Roman" w:hAnsi="Times New Roman" w:cs="Times New Roman"/>
          <w:b/>
          <w:bCs/>
          <w:sz w:val="24"/>
          <w:szCs w:val="24"/>
        </w:rPr>
        <w:t xml:space="preserve"> </w:t>
      </w:r>
      <w:r w:rsidRPr="003E2BCB">
        <w:rPr>
          <w:rFonts w:ascii="Times New Roman" w:hAnsi="Times New Roman" w:cs="Times New Roman"/>
          <w:b/>
          <w:bCs/>
          <w:sz w:val="24"/>
          <w:szCs w:val="24"/>
        </w:rPr>
        <w:t>Возбуждение ненависти либо вражды, а равно унижение человеческого достоинства</w:t>
      </w:r>
    </w:p>
    <w:p w14:paraId="5CB1FD58" w14:textId="77777777" w:rsidR="00BE40AA" w:rsidRPr="003E2BCB" w:rsidRDefault="00DF0882" w:rsidP="00BE40AA">
      <w:pPr>
        <w:spacing w:before="120" w:after="0" w:line="240" w:lineRule="auto"/>
        <w:jc w:val="both"/>
        <w:rPr>
          <w:rFonts w:ascii="Times New Roman" w:hAnsi="Times New Roman" w:cs="Times New Roman"/>
        </w:rPr>
      </w:pPr>
      <w:r w:rsidRPr="003E2BCB">
        <w:rPr>
          <w:rFonts w:ascii="Times New Roman" w:hAnsi="Times New Roman" w:cs="Times New Roman"/>
        </w:rPr>
        <w:t>1. </w:t>
      </w:r>
      <w:hyperlink r:id="rId8" w:anchor="dst100080" w:history="1">
        <w:proofErr w:type="gramStart"/>
        <w:r w:rsidRPr="003E2BCB">
          <w:rPr>
            <w:rStyle w:val="a3"/>
            <w:rFonts w:ascii="Times New Roman" w:hAnsi="Times New Roman" w:cs="Times New Roman"/>
            <w:color w:val="auto"/>
            <w:u w:val="none"/>
          </w:rPr>
          <w:t>Действия</w:t>
        </w:r>
      </w:hyperlink>
      <w:r w:rsidRPr="003E2BCB">
        <w:rPr>
          <w:rFonts w:ascii="Times New Roman" w:hAnsi="Times New Roman" w:cs="Times New Roman"/>
        </w:rPr>
        <w:t>,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 </w:t>
      </w:r>
      <w:hyperlink r:id="rId9" w:anchor="dst8418" w:history="1">
        <w:r w:rsidRPr="003E2BCB">
          <w:rPr>
            <w:rStyle w:val="a3"/>
            <w:rFonts w:ascii="Times New Roman" w:hAnsi="Times New Roman" w:cs="Times New Roman"/>
            <w:color w:val="auto"/>
            <w:u w:val="none"/>
          </w:rPr>
          <w:t>деяние</w:t>
        </w:r>
      </w:hyperlink>
      <w:r w:rsidRPr="003E2BCB">
        <w:rPr>
          <w:rFonts w:ascii="Times New Roman" w:hAnsi="Times New Roman" w:cs="Times New Roman"/>
        </w:rPr>
        <w:t> в</w:t>
      </w:r>
      <w:proofErr w:type="gramEnd"/>
      <w:r w:rsidRPr="003E2BCB">
        <w:rPr>
          <w:rFonts w:ascii="Times New Roman" w:hAnsi="Times New Roman" w:cs="Times New Roman"/>
        </w:rPr>
        <w:t xml:space="preserve"> течение одного года, </w:t>
      </w:r>
    </w:p>
    <w:p w14:paraId="270DD05B" w14:textId="25976138" w:rsidR="00DF0882" w:rsidRPr="003E2BCB" w:rsidRDefault="00DF0882" w:rsidP="00BE40AA">
      <w:pPr>
        <w:spacing w:after="120" w:line="240" w:lineRule="auto"/>
        <w:jc w:val="both"/>
        <w:rPr>
          <w:rFonts w:ascii="Times New Roman" w:hAnsi="Times New Roman" w:cs="Times New Roman"/>
        </w:rPr>
      </w:pPr>
      <w:proofErr w:type="gramStart"/>
      <w:r w:rsidRPr="003E2BCB">
        <w:rPr>
          <w:rFonts w:ascii="Times New Roman" w:hAnsi="Times New Roman" w:cs="Times New Roman"/>
        </w:rPr>
        <w:t>-</w:t>
      </w:r>
      <w:r w:rsidR="00BE40AA" w:rsidRPr="003E2BCB">
        <w:rPr>
          <w:rFonts w:ascii="Times New Roman" w:hAnsi="Times New Roman" w:cs="Times New Roman"/>
        </w:rPr>
        <w:t xml:space="preserve"> </w:t>
      </w:r>
      <w:r w:rsidRPr="003E2BCB">
        <w:rPr>
          <w:rFonts w:ascii="Times New Roman" w:hAnsi="Times New Roman" w:cs="Times New Roman"/>
        </w:rPr>
        <w:t>наказы</w:t>
      </w:r>
      <w:bookmarkStart w:id="0" w:name="_GoBack"/>
      <w:r w:rsidRPr="003E2BCB">
        <w:rPr>
          <w:rFonts w:ascii="Times New Roman" w:hAnsi="Times New Roman" w:cs="Times New Roman"/>
        </w:rPr>
        <w:t>в</w:t>
      </w:r>
      <w:bookmarkEnd w:id="0"/>
      <w:r w:rsidRPr="003E2BCB">
        <w:rPr>
          <w:rFonts w:ascii="Times New Roman" w:hAnsi="Times New Roman" w:cs="Times New Roman"/>
        </w:rPr>
        <w:t>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w:t>
      </w:r>
      <w:proofErr w:type="gramEnd"/>
      <w:r w:rsidRPr="003E2BCB">
        <w:rPr>
          <w:rFonts w:ascii="Times New Roman" w:hAnsi="Times New Roman" w:cs="Times New Roman"/>
        </w:rPr>
        <w:t xml:space="preserve"> до пяти лет.</w:t>
      </w:r>
    </w:p>
    <w:p w14:paraId="57FEF6B8" w14:textId="77777777" w:rsidR="00DF0882" w:rsidRPr="003E2BCB" w:rsidRDefault="00DF0882" w:rsidP="00BE40AA">
      <w:pPr>
        <w:spacing w:before="120" w:after="120" w:line="240" w:lineRule="auto"/>
        <w:jc w:val="both"/>
        <w:rPr>
          <w:rFonts w:ascii="Times New Roman" w:hAnsi="Times New Roman" w:cs="Times New Roman"/>
        </w:rPr>
      </w:pPr>
      <w:r w:rsidRPr="003E2BCB">
        <w:rPr>
          <w:rFonts w:ascii="Times New Roman" w:hAnsi="Times New Roman" w:cs="Times New Roman"/>
        </w:rPr>
        <w:t>2.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p>
    <w:p w14:paraId="6B4BCB81" w14:textId="77777777" w:rsidR="00DF0882" w:rsidRPr="003E2BCB" w:rsidRDefault="00DF0882" w:rsidP="00BE40AA">
      <w:pPr>
        <w:spacing w:before="120" w:after="120" w:line="240" w:lineRule="auto"/>
        <w:jc w:val="both"/>
        <w:rPr>
          <w:rFonts w:ascii="Times New Roman" w:hAnsi="Times New Roman" w:cs="Times New Roman"/>
        </w:rPr>
      </w:pPr>
      <w:r w:rsidRPr="003E2BCB">
        <w:rPr>
          <w:rFonts w:ascii="Times New Roman" w:hAnsi="Times New Roman" w:cs="Times New Roman"/>
        </w:rPr>
        <w:t>а) с применением насилия или с угрозой его применения;</w:t>
      </w:r>
    </w:p>
    <w:p w14:paraId="55CB0BD3" w14:textId="77777777" w:rsidR="00DF0882" w:rsidRPr="003E2BCB" w:rsidRDefault="00DF0882" w:rsidP="00BE40AA">
      <w:pPr>
        <w:spacing w:before="120" w:after="120" w:line="240" w:lineRule="auto"/>
        <w:jc w:val="both"/>
        <w:rPr>
          <w:rFonts w:ascii="Times New Roman" w:hAnsi="Times New Roman" w:cs="Times New Roman"/>
        </w:rPr>
      </w:pPr>
      <w:r w:rsidRPr="003E2BCB">
        <w:rPr>
          <w:rFonts w:ascii="Times New Roman" w:hAnsi="Times New Roman" w:cs="Times New Roman"/>
        </w:rPr>
        <w:t>б) лицом с использованием своего </w:t>
      </w:r>
      <w:hyperlink r:id="rId10" w:anchor="dst100034" w:history="1">
        <w:r w:rsidRPr="003E2BCB">
          <w:rPr>
            <w:rStyle w:val="a3"/>
            <w:rFonts w:ascii="Times New Roman" w:hAnsi="Times New Roman" w:cs="Times New Roman"/>
            <w:color w:val="auto"/>
            <w:u w:val="none"/>
          </w:rPr>
          <w:t>служебного положения</w:t>
        </w:r>
      </w:hyperlink>
      <w:r w:rsidRPr="003E2BCB">
        <w:rPr>
          <w:rFonts w:ascii="Times New Roman" w:hAnsi="Times New Roman" w:cs="Times New Roman"/>
        </w:rPr>
        <w:t>;</w:t>
      </w:r>
    </w:p>
    <w:p w14:paraId="69917025" w14:textId="77777777" w:rsidR="00DF0882" w:rsidRPr="003E2BCB" w:rsidRDefault="00DF0882" w:rsidP="00BE40AA">
      <w:pPr>
        <w:spacing w:before="120" w:after="120" w:line="240" w:lineRule="auto"/>
        <w:jc w:val="both"/>
        <w:rPr>
          <w:rFonts w:ascii="Times New Roman" w:hAnsi="Times New Roman" w:cs="Times New Roman"/>
        </w:rPr>
      </w:pPr>
      <w:r w:rsidRPr="003E2BCB">
        <w:rPr>
          <w:rFonts w:ascii="Times New Roman" w:hAnsi="Times New Roman" w:cs="Times New Roman"/>
        </w:rPr>
        <w:t>в) организованной группой, -</w:t>
      </w:r>
    </w:p>
    <w:p w14:paraId="0B883B1F" w14:textId="77777777" w:rsidR="00DF0882" w:rsidRPr="003E2BCB" w:rsidRDefault="00DF0882" w:rsidP="00BE40AA">
      <w:pPr>
        <w:spacing w:before="120" w:after="120" w:line="240" w:lineRule="auto"/>
        <w:rPr>
          <w:rFonts w:ascii="Times New Roman" w:hAnsi="Times New Roman" w:cs="Times New Roman"/>
        </w:rPr>
      </w:pPr>
      <w:proofErr w:type="gramStart"/>
      <w:r w:rsidRPr="003E2BCB">
        <w:rPr>
          <w:rFonts w:ascii="Times New Roman" w:hAnsi="Times New Roman" w:cs="Times New Roman"/>
        </w:rP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w:t>
      </w:r>
      <w:proofErr w:type="gramEnd"/>
      <w:r w:rsidRPr="003E2BCB">
        <w:rPr>
          <w:rFonts w:ascii="Times New Roman" w:hAnsi="Times New Roman" w:cs="Times New Roman"/>
        </w:rPr>
        <w:t xml:space="preserve"> шести лет.</w:t>
      </w:r>
    </w:p>
    <w:p w14:paraId="02F83A6B" w14:textId="77777777" w:rsidR="002172E5" w:rsidRDefault="002172E5"/>
    <w:sectPr w:rsidR="002172E5" w:rsidSect="003E2BCB">
      <w:pgSz w:w="11906" w:h="16838"/>
      <w:pgMar w:top="851"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432"/>
    <w:rsid w:val="002172E5"/>
    <w:rsid w:val="003E2BCB"/>
    <w:rsid w:val="00BE40AA"/>
    <w:rsid w:val="00DF0882"/>
    <w:rsid w:val="00E51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0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0882"/>
    <w:rPr>
      <w:color w:val="0563C1" w:themeColor="hyperlink"/>
      <w:u w:val="single"/>
    </w:rPr>
  </w:style>
  <w:style w:type="character" w:customStyle="1" w:styleId="UnresolvedMention">
    <w:name w:val="Unresolved Mention"/>
    <w:basedOn w:val="a0"/>
    <w:uiPriority w:val="99"/>
    <w:semiHidden/>
    <w:unhideWhenUsed/>
    <w:rsid w:val="00DF088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0882"/>
    <w:rPr>
      <w:color w:val="0563C1" w:themeColor="hyperlink"/>
      <w:u w:val="single"/>
    </w:rPr>
  </w:style>
  <w:style w:type="character" w:customStyle="1" w:styleId="UnresolvedMention">
    <w:name w:val="Unresolved Mention"/>
    <w:basedOn w:val="a0"/>
    <w:uiPriority w:val="99"/>
    <w:semiHidden/>
    <w:unhideWhenUsed/>
    <w:rsid w:val="00DF0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85621">
      <w:bodyDiv w:val="1"/>
      <w:marLeft w:val="0"/>
      <w:marRight w:val="0"/>
      <w:marTop w:val="0"/>
      <w:marBottom w:val="0"/>
      <w:divBdr>
        <w:top w:val="none" w:sz="0" w:space="0" w:color="auto"/>
        <w:left w:val="none" w:sz="0" w:space="0" w:color="auto"/>
        <w:bottom w:val="none" w:sz="0" w:space="0" w:color="auto"/>
        <w:right w:val="none" w:sz="0" w:space="0" w:color="auto"/>
      </w:divBdr>
      <w:divsChild>
        <w:div w:id="1460881004">
          <w:marLeft w:val="0"/>
          <w:marRight w:val="0"/>
          <w:marTop w:val="0"/>
          <w:marBottom w:val="0"/>
          <w:divBdr>
            <w:top w:val="none" w:sz="0" w:space="0" w:color="auto"/>
            <w:left w:val="none" w:sz="0" w:space="0" w:color="auto"/>
            <w:bottom w:val="none" w:sz="0" w:space="0" w:color="auto"/>
            <w:right w:val="none" w:sz="0" w:space="0" w:color="auto"/>
          </w:divBdr>
        </w:div>
        <w:div w:id="1087767451">
          <w:marLeft w:val="0"/>
          <w:marRight w:val="0"/>
          <w:marTop w:val="210"/>
          <w:marBottom w:val="0"/>
          <w:divBdr>
            <w:top w:val="none" w:sz="0" w:space="0" w:color="auto"/>
            <w:left w:val="none" w:sz="0" w:space="0" w:color="auto"/>
            <w:bottom w:val="none" w:sz="0" w:space="0" w:color="auto"/>
            <w:right w:val="none" w:sz="0" w:space="0" w:color="auto"/>
          </w:divBdr>
        </w:div>
        <w:div w:id="1501190882">
          <w:marLeft w:val="0"/>
          <w:marRight w:val="0"/>
          <w:marTop w:val="0"/>
          <w:marBottom w:val="0"/>
          <w:divBdr>
            <w:top w:val="none" w:sz="0" w:space="0" w:color="auto"/>
            <w:left w:val="none" w:sz="0" w:space="0" w:color="auto"/>
            <w:bottom w:val="none" w:sz="0" w:space="0" w:color="auto"/>
            <w:right w:val="none" w:sz="0" w:space="0" w:color="auto"/>
          </w:divBdr>
        </w:div>
        <w:div w:id="979112865">
          <w:marLeft w:val="0"/>
          <w:marRight w:val="0"/>
          <w:marTop w:val="0"/>
          <w:marBottom w:val="0"/>
          <w:divBdr>
            <w:top w:val="none" w:sz="0" w:space="0" w:color="auto"/>
            <w:left w:val="none" w:sz="0" w:space="0" w:color="auto"/>
            <w:bottom w:val="none" w:sz="0" w:space="0" w:color="auto"/>
            <w:right w:val="none" w:sz="0" w:space="0" w:color="auto"/>
          </w:divBdr>
        </w:div>
        <w:div w:id="339040040">
          <w:marLeft w:val="0"/>
          <w:marRight w:val="0"/>
          <w:marTop w:val="0"/>
          <w:marBottom w:val="0"/>
          <w:divBdr>
            <w:top w:val="none" w:sz="0" w:space="0" w:color="auto"/>
            <w:left w:val="none" w:sz="0" w:space="0" w:color="auto"/>
            <w:bottom w:val="none" w:sz="0" w:space="0" w:color="auto"/>
            <w:right w:val="none" w:sz="0" w:space="0" w:color="auto"/>
          </w:divBdr>
        </w:div>
        <w:div w:id="1111512723">
          <w:marLeft w:val="0"/>
          <w:marRight w:val="0"/>
          <w:marTop w:val="0"/>
          <w:marBottom w:val="0"/>
          <w:divBdr>
            <w:top w:val="none" w:sz="0" w:space="0" w:color="auto"/>
            <w:left w:val="none" w:sz="0" w:space="0" w:color="auto"/>
            <w:bottom w:val="none" w:sz="0" w:space="0" w:color="auto"/>
            <w:right w:val="none" w:sz="0" w:space="0" w:color="auto"/>
          </w:divBdr>
        </w:div>
        <w:div w:id="1990355909">
          <w:marLeft w:val="0"/>
          <w:marRight w:val="0"/>
          <w:marTop w:val="0"/>
          <w:marBottom w:val="0"/>
          <w:divBdr>
            <w:top w:val="none" w:sz="0" w:space="0" w:color="auto"/>
            <w:left w:val="none" w:sz="0" w:space="0" w:color="auto"/>
            <w:bottom w:val="none" w:sz="0" w:space="0" w:color="auto"/>
            <w:right w:val="none" w:sz="0" w:space="0" w:color="auto"/>
          </w:divBdr>
        </w:div>
        <w:div w:id="194923788">
          <w:marLeft w:val="0"/>
          <w:marRight w:val="0"/>
          <w:marTop w:val="0"/>
          <w:marBottom w:val="0"/>
          <w:divBdr>
            <w:top w:val="none" w:sz="0" w:space="0" w:color="auto"/>
            <w:left w:val="none" w:sz="0" w:space="0" w:color="auto"/>
            <w:bottom w:val="none" w:sz="0" w:space="0" w:color="auto"/>
            <w:right w:val="none" w:sz="0" w:space="0" w:color="auto"/>
          </w:divBdr>
        </w:div>
        <w:div w:id="1362435475">
          <w:marLeft w:val="0"/>
          <w:marRight w:val="0"/>
          <w:marTop w:val="0"/>
          <w:marBottom w:val="0"/>
          <w:divBdr>
            <w:top w:val="none" w:sz="0" w:space="0" w:color="auto"/>
            <w:left w:val="none" w:sz="0" w:space="0" w:color="auto"/>
            <w:bottom w:val="none" w:sz="0" w:space="0" w:color="auto"/>
            <w:right w:val="none" w:sz="0" w:space="0" w:color="auto"/>
          </w:divBdr>
        </w:div>
        <w:div w:id="844712161">
          <w:marLeft w:val="0"/>
          <w:marRight w:val="0"/>
          <w:marTop w:val="0"/>
          <w:marBottom w:val="0"/>
          <w:divBdr>
            <w:top w:val="none" w:sz="0" w:space="0" w:color="auto"/>
            <w:left w:val="none" w:sz="0" w:space="0" w:color="auto"/>
            <w:bottom w:val="none" w:sz="0" w:space="0" w:color="auto"/>
            <w:right w:val="none" w:sz="0" w:space="0" w:color="auto"/>
          </w:divBdr>
        </w:div>
        <w:div w:id="272441764">
          <w:marLeft w:val="0"/>
          <w:marRight w:val="0"/>
          <w:marTop w:val="0"/>
          <w:marBottom w:val="0"/>
          <w:divBdr>
            <w:top w:val="none" w:sz="0" w:space="0" w:color="auto"/>
            <w:left w:val="none" w:sz="0" w:space="0" w:color="auto"/>
            <w:bottom w:val="none" w:sz="0" w:space="0" w:color="auto"/>
            <w:right w:val="none" w:sz="0" w:space="0" w:color="auto"/>
          </w:divBdr>
        </w:div>
      </w:divsChild>
    </w:div>
    <w:div w:id="1219510082">
      <w:bodyDiv w:val="1"/>
      <w:marLeft w:val="0"/>
      <w:marRight w:val="0"/>
      <w:marTop w:val="0"/>
      <w:marBottom w:val="0"/>
      <w:divBdr>
        <w:top w:val="none" w:sz="0" w:space="0" w:color="auto"/>
        <w:left w:val="none" w:sz="0" w:space="0" w:color="auto"/>
        <w:bottom w:val="none" w:sz="0" w:space="0" w:color="auto"/>
        <w:right w:val="none" w:sz="0" w:space="0" w:color="auto"/>
      </w:divBdr>
      <w:divsChild>
        <w:div w:id="271978775">
          <w:marLeft w:val="0"/>
          <w:marRight w:val="0"/>
          <w:marTop w:val="0"/>
          <w:marBottom w:val="0"/>
          <w:divBdr>
            <w:top w:val="none" w:sz="0" w:space="0" w:color="auto"/>
            <w:left w:val="none" w:sz="0" w:space="0" w:color="auto"/>
            <w:bottom w:val="none" w:sz="0" w:space="0" w:color="auto"/>
            <w:right w:val="none" w:sz="0" w:space="0" w:color="auto"/>
          </w:divBdr>
        </w:div>
        <w:div w:id="570893931">
          <w:marLeft w:val="0"/>
          <w:marRight w:val="0"/>
          <w:marTop w:val="210"/>
          <w:marBottom w:val="0"/>
          <w:divBdr>
            <w:top w:val="none" w:sz="0" w:space="0" w:color="auto"/>
            <w:left w:val="none" w:sz="0" w:space="0" w:color="auto"/>
            <w:bottom w:val="none" w:sz="0" w:space="0" w:color="auto"/>
            <w:right w:val="none" w:sz="0" w:space="0" w:color="auto"/>
          </w:divBdr>
        </w:div>
        <w:div w:id="1681396365">
          <w:marLeft w:val="0"/>
          <w:marRight w:val="0"/>
          <w:marTop w:val="0"/>
          <w:marBottom w:val="0"/>
          <w:divBdr>
            <w:top w:val="none" w:sz="0" w:space="0" w:color="auto"/>
            <w:left w:val="none" w:sz="0" w:space="0" w:color="auto"/>
            <w:bottom w:val="none" w:sz="0" w:space="0" w:color="auto"/>
            <w:right w:val="none" w:sz="0" w:space="0" w:color="auto"/>
          </w:divBdr>
        </w:div>
      </w:divsChild>
    </w:div>
    <w:div w:id="1290168425">
      <w:bodyDiv w:val="1"/>
      <w:marLeft w:val="0"/>
      <w:marRight w:val="0"/>
      <w:marTop w:val="0"/>
      <w:marBottom w:val="0"/>
      <w:divBdr>
        <w:top w:val="none" w:sz="0" w:space="0" w:color="auto"/>
        <w:left w:val="none" w:sz="0" w:space="0" w:color="auto"/>
        <w:bottom w:val="none" w:sz="0" w:space="0" w:color="auto"/>
        <w:right w:val="none" w:sz="0" w:space="0" w:color="auto"/>
      </w:divBdr>
      <w:divsChild>
        <w:div w:id="1617103116">
          <w:marLeft w:val="0"/>
          <w:marRight w:val="0"/>
          <w:marTop w:val="0"/>
          <w:marBottom w:val="0"/>
          <w:divBdr>
            <w:top w:val="none" w:sz="0" w:space="0" w:color="auto"/>
            <w:left w:val="none" w:sz="0" w:space="0" w:color="auto"/>
            <w:bottom w:val="none" w:sz="0" w:space="0" w:color="auto"/>
            <w:right w:val="none" w:sz="0" w:space="0" w:color="auto"/>
          </w:divBdr>
        </w:div>
        <w:div w:id="424303588">
          <w:marLeft w:val="0"/>
          <w:marRight w:val="0"/>
          <w:marTop w:val="2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99841/" TargetMode="External"/><Relationship Id="rId3" Type="http://schemas.openxmlformats.org/officeDocument/2006/relationships/settings" Target="settings.xml"/><Relationship Id="rId7" Type="http://schemas.openxmlformats.org/officeDocument/2006/relationships/hyperlink" Target="https://www.consultant.ru/document/cons_doc_LAW_436876/2daf50f586c69eac11512c1faa4309699b52ec9b/"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onsultant.ru/document/cons_doc_LAW_399841/" TargetMode="External"/><Relationship Id="rId11" Type="http://schemas.openxmlformats.org/officeDocument/2006/relationships/fontTable" Target="fontTable.xml"/><Relationship Id="rId5" Type="http://schemas.openxmlformats.org/officeDocument/2006/relationships/hyperlink" Target="https://www.consultant.ru/document/cons_doc_LAW_444861/d350878ee36f956a74c2c86830d066eafce20149/" TargetMode="External"/><Relationship Id="rId10" Type="http://schemas.openxmlformats.org/officeDocument/2006/relationships/hyperlink" Target="https://www.consultant.ru/document/cons_doc_LAW_399841/" TargetMode="External"/><Relationship Id="rId4" Type="http://schemas.openxmlformats.org/officeDocument/2006/relationships/webSettings" Target="webSettings.xml"/><Relationship Id="rId9" Type="http://schemas.openxmlformats.org/officeDocument/2006/relationships/hyperlink" Target="https://www.consultant.ru/document/cons_doc_LAW_460025/5488786953c91e4cfc6fce519cc71d4ddd7075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677</Words>
  <Characters>3860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kab20-02</dc:creator>
  <cp:keywords/>
  <dc:description/>
  <cp:lastModifiedBy>1</cp:lastModifiedBy>
  <cp:revision>3</cp:revision>
  <dcterms:created xsi:type="dcterms:W3CDTF">2023-11-14T11:44:00Z</dcterms:created>
  <dcterms:modified xsi:type="dcterms:W3CDTF">2023-11-14T12:34:00Z</dcterms:modified>
</cp:coreProperties>
</file>